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24</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312674</w:t>
      </w:r>
      <w:bookmarkStart w:id="0" w:name="_GoBack"/>
      <w:bookmarkEnd w:id="0"/>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Chicago,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13 - 17 November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the mapping of AI/ML functions to entities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RAN2#123 meeting[1], RAN2 discussed the mapping of AI/ML functions to entities, and agreed the mapping tables which are given in Appendix for CSI compression, beam management and positioning use cases based on the report of the [Post122][060][AIML] email discussion [2], and some FFSs were remained in the tables.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0"/>
              <w:tabs>
                <w:tab w:val="left" w:pos="1352"/>
              </w:tabs>
              <w:rPr>
                <w:rFonts w:hint="eastAsia"/>
                <w:lang w:val="en-US" w:eastAsia="zh-CN"/>
              </w:rPr>
            </w:pPr>
            <w:r>
              <w:rPr>
                <w:rFonts w:hint="default" w:ascii="Arial" w:hAnsi="Arial" w:cs="Arial"/>
                <w:sz w:val="20"/>
                <w:szCs w:val="21"/>
              </w:rPr>
              <w:t xml:space="preserve">P1-P6 </w:t>
            </w:r>
            <w:r>
              <w:rPr>
                <w:rFonts w:hint="default" w:ascii="Arial" w:hAnsi="Arial" w:cs="Arial"/>
                <w:sz w:val="20"/>
                <w:szCs w:val="21"/>
                <w:lang w:val="en-US" w:eastAsia="zh-CN"/>
              </w:rPr>
              <w:t xml:space="preserve">in R2-2308286 </w:t>
            </w:r>
            <w:r>
              <w:rPr>
                <w:rFonts w:hint="default" w:ascii="Arial" w:hAnsi="Arial" w:cs="Arial"/>
                <w:sz w:val="20"/>
                <w:szCs w:val="21"/>
              </w:rPr>
              <w:t>are agreed, it is expected that FFS items for which support is not increased will be removed.</w:t>
            </w:r>
          </w:p>
        </w:tc>
      </w:tr>
    </w:tbl>
    <w:p>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prediction use case, there is no discussion considering no more progress in RAN1 for the time. </w:t>
      </w:r>
    </w:p>
    <w:p>
      <w:pPr>
        <w:widowControl/>
        <w:spacing w:before="120" w:beforeLines="50" w:after="180"/>
        <w:rPr>
          <w:rFonts w:ascii="Arial" w:hAnsi="Arial" w:eastAsia="宋体" w:cs="Arial"/>
          <w:kern w:val="0"/>
          <w:szCs w:val="21"/>
          <w:lang w:val="en-GB"/>
        </w:rPr>
      </w:pPr>
      <w:r>
        <w:rPr>
          <w:rFonts w:hint="eastAsia" w:ascii="Arial" w:hAnsi="Arial" w:eastAsia="宋体" w:cs="Arial"/>
          <w:kern w:val="0"/>
          <w:sz w:val="20"/>
          <w:szCs w:val="20"/>
          <w:lang w:val="en-US" w:eastAsia="zh-CN"/>
        </w:rPr>
        <w:t>In t</w:t>
      </w:r>
      <w:r>
        <w:rPr>
          <w:rFonts w:ascii="Arial" w:hAnsi="Arial" w:eastAsia="宋体" w:cs="Arial"/>
          <w:kern w:val="0"/>
          <w:sz w:val="20"/>
          <w:szCs w:val="20"/>
          <w:lang w:val="en-GB"/>
        </w:rPr>
        <w:t>his contribution</w:t>
      </w:r>
      <w:r>
        <w:rPr>
          <w:rFonts w:hint="eastAsia" w:ascii="Arial" w:hAnsi="Arial" w:eastAsia="宋体" w:cs="Arial"/>
          <w:kern w:val="0"/>
          <w:sz w:val="20"/>
          <w:szCs w:val="20"/>
          <w:lang w:val="en-US" w:eastAsia="zh-CN"/>
        </w:rPr>
        <w:t>, we</w:t>
      </w:r>
      <w:r>
        <w:rPr>
          <w:rFonts w:ascii="Arial" w:hAnsi="Arial" w:cs="Arial"/>
          <w:sz w:val="20"/>
          <w:szCs w:val="20"/>
        </w:rPr>
        <w:t xml:space="preserve"> </w:t>
      </w:r>
      <w:r>
        <w:rPr>
          <w:rFonts w:hint="eastAsia" w:ascii="Arial" w:hAnsi="Arial" w:cs="Arial"/>
          <w:sz w:val="20"/>
          <w:szCs w:val="20"/>
          <w:lang w:val="en-US" w:eastAsia="zh-CN"/>
        </w:rPr>
        <w:t xml:space="preserve">will </w:t>
      </w:r>
      <w:r>
        <w:rPr>
          <w:rFonts w:hint="eastAsia" w:ascii="Arial" w:hAnsi="Arial" w:eastAsia="宋体" w:cs="Arial"/>
          <w:kern w:val="0"/>
          <w:sz w:val="20"/>
          <w:szCs w:val="20"/>
        </w:rPr>
        <w:t xml:space="preserve">discuss </w:t>
      </w:r>
      <w:r>
        <w:rPr>
          <w:rFonts w:hint="eastAsia" w:ascii="Arial" w:hAnsi="Arial" w:eastAsia="宋体" w:cs="Arial"/>
          <w:kern w:val="0"/>
          <w:sz w:val="20"/>
          <w:szCs w:val="20"/>
          <w:lang w:val="en-US" w:eastAsia="zh-CN"/>
        </w:rPr>
        <w:t>the remaining FFSs in the mapping tables, and the mapping of AI/ML functions to entities for CSI prediction sub-use case</w:t>
      </w:r>
      <w:r>
        <w:rPr>
          <w:rFonts w:ascii="Arial" w:hAnsi="Arial" w:eastAsia="宋体" w:cs="Arial"/>
          <w:kern w:val="0"/>
          <w:sz w:val="20"/>
          <w:szCs w:val="20"/>
          <w:lang w:val="en-GB"/>
        </w:rPr>
        <w:t>.</w:t>
      </w:r>
    </w:p>
    <w:p>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20"/>
          <w:szCs w:val="20"/>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Mapping of AI/ML functions to entities</w:t>
      </w:r>
    </w:p>
    <w:p>
      <w:pPr>
        <w:pStyle w:val="7"/>
        <w:outlineLvl w:val="2"/>
        <w:rPr>
          <w:rFonts w:hint="default" w:ascii="Arial" w:hAnsi="Arial" w:eastAsia="宋体" w:cs="Arial"/>
          <w:kern w:val="0"/>
          <w:sz w:val="18"/>
          <w:szCs w:val="18"/>
          <w:lang w:val="en-US" w:eastAsia="zh-CN"/>
        </w:rPr>
      </w:pPr>
      <w:r>
        <w:rPr>
          <w:rFonts w:hint="eastAsia" w:ascii="Arial" w:hAnsi="Arial" w:eastAsia="宋体" w:cs="Arial"/>
          <w:kern w:val="0"/>
          <w:sz w:val="28"/>
          <w:szCs w:val="16"/>
          <w:lang w:val="en-US" w:eastAsia="zh-CN"/>
        </w:rPr>
        <w:t>2.1.1  FFSs in the mapping tables</w:t>
      </w:r>
    </w:p>
    <w:p>
      <w:pPr>
        <w:pStyle w:val="7"/>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Based on RAN1 reply LS on data collection [3], for beam management with UE-side model, training data can be generated by UE/gNB. From the perspective of operator, the data generated by gNB cannot be exposed to /terminated at the UE. On the other hand, it is feasible that gNB collects more different training data from a lot of UEs. Therefore, we think the AI/ML model can be trained at gNB, and transferred from gNB to UE when needed.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1"/>
              <w:widowControl/>
              <w:numPr>
                <w:ilvl w:val="0"/>
                <w:numId w:val="7"/>
              </w:numPr>
              <w:ind w:firstLineChars="0"/>
              <w:jc w:val="left"/>
              <w:rPr>
                <w:rFonts w:ascii="Arial" w:hAnsi="Arial" w:cs="Arial"/>
                <w:sz w:val="20"/>
                <w:szCs w:val="20"/>
              </w:rPr>
            </w:pPr>
            <w:r>
              <w:rPr>
                <w:rFonts w:ascii="Arial" w:hAnsi="Arial" w:cs="Arial"/>
                <w:sz w:val="20"/>
                <w:szCs w:val="20"/>
              </w:rPr>
              <w:t xml:space="preserve">For </w:t>
            </w:r>
            <w:r>
              <w:rPr>
                <w:rFonts w:ascii="Arial" w:hAnsi="Arial" w:cs="Arial"/>
                <w:strike/>
                <w:color w:val="FF0000"/>
                <w:sz w:val="20"/>
                <w:szCs w:val="20"/>
              </w:rPr>
              <w:t>CSI enhancement and</w:t>
            </w:r>
            <w:r>
              <w:rPr>
                <w:rFonts w:ascii="Arial" w:hAnsi="Arial" w:cs="Arial"/>
                <w:color w:val="FF0000"/>
                <w:sz w:val="20"/>
                <w:szCs w:val="20"/>
              </w:rPr>
              <w:t xml:space="preserve"> </w:t>
            </w:r>
            <w:r>
              <w:rPr>
                <w:rFonts w:ascii="Arial" w:hAnsi="Arial" w:cs="Arial"/>
                <w:sz w:val="20"/>
                <w:szCs w:val="20"/>
              </w:rPr>
              <w:t>beam management use case:</w:t>
            </w:r>
          </w:p>
          <w:p>
            <w:pPr>
              <w:pStyle w:val="21"/>
              <w:numPr>
                <w:ilvl w:val="0"/>
                <w:numId w:val="8"/>
              </w:numPr>
              <w:ind w:left="210" w:leftChars="100" w:firstLineChars="0"/>
              <w:jc w:val="left"/>
              <w:rPr>
                <w:rFonts w:hint="default" w:ascii="Arial" w:hAnsi="Arial" w:eastAsia="宋体" w:cs="Arial"/>
                <w:b w:val="0"/>
                <w:bCs w:val="0"/>
                <w:kern w:val="0"/>
                <w:sz w:val="20"/>
                <w:szCs w:val="20"/>
                <w:vertAlign w:val="baseline"/>
                <w:lang w:val="en-US" w:eastAsia="zh-CN"/>
              </w:rPr>
            </w:pPr>
            <w:r>
              <w:rPr>
                <w:rFonts w:ascii="Arial" w:hAnsi="Arial" w:cs="Arial"/>
                <w:sz w:val="20"/>
                <w:szCs w:val="20"/>
              </w:rPr>
              <w:t>For model training, training data can be generated by UE/gNB</w:t>
            </w:r>
            <w:r>
              <w:rPr>
                <w:rFonts w:ascii="Arial" w:hAnsi="Arial" w:cs="Arial"/>
                <w:strike/>
                <w:color w:val="FF0000"/>
                <w:sz w:val="20"/>
                <w:szCs w:val="20"/>
              </w:rPr>
              <w:t xml:space="preserve"> and terminated at gNB/OAM/OTT server</w:t>
            </w:r>
            <w:r>
              <w:rPr>
                <w:rFonts w:ascii="Arial" w:hAnsi="Arial" w:cs="Arial"/>
                <w:sz w:val="20"/>
                <w:szCs w:val="20"/>
              </w:rPr>
              <w:t>.</w:t>
            </w:r>
          </w:p>
        </w:tc>
      </w:tr>
    </w:tbl>
    <w:p>
      <w:pPr>
        <w:pStyle w:val="7"/>
        <w:keepNext w:val="0"/>
        <w:keepLines w:val="0"/>
        <w:pageBreakBefore w:val="0"/>
        <w:widowControl w:val="0"/>
        <w:kinsoku/>
        <w:wordWrap/>
        <w:overflowPunct/>
        <w:topLinePunct w:val="0"/>
        <w:autoSpaceDE/>
        <w:autoSpaceDN/>
        <w:bidi w:val="0"/>
        <w:adjustRightInd/>
        <w:snapToGrid/>
        <w:spacing w:before="0" w:beforeLines="5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to keep gNB for model training and model transfer/delivery in the mapping of functions-to-entities Tables for beam management with UE-side model.</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positioning with UE-side model, we understand that LMF is applicable for model training because it can collect more data (e.g. measurements from UE) for training. Thus, we prefer to keep LMF in the tables.</w:t>
      </w:r>
    </w:p>
    <w:p>
      <w:pPr>
        <w:pStyle w:val="7"/>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RAN2 to keep LMF for model training and model transfer/delivery in the mapping of functions-to-entities Tables for positioning with UE-side model.</w:t>
      </w:r>
      <w:r>
        <w:rPr>
          <w:rFonts w:hint="eastAsia" w:ascii="Arial" w:hAnsi="Arial" w:eastAsia="宋体" w:cs="Arial"/>
          <w:kern w:val="0"/>
          <w:sz w:val="20"/>
          <w:szCs w:val="20"/>
          <w:lang w:val="en-US" w:eastAsia="zh-CN"/>
        </w:rPr>
        <w:t xml:space="preserve"> </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and beam management use case, we think that CN is not a good entity for model training because the CSI compression and beam management are purely over air interface which only involves UE and gNB. In addition, it is also hard for CN to understand the physical parameters and determine which AI/ML model is applicable for the specific use case. Thus, model training for CSI feedback and beam management use case shall not reside at CN. </w:t>
      </w:r>
    </w:p>
    <w:p>
      <w:pPr>
        <w:pStyle w:val="7"/>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other remaining FFSs, there is no much support during the post email discussion [2], so we prefer to remove all FFSs except what is proposed in P1 and P2 in the tables. </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RAN2 to remove all FFSs (except what is proposed in P1 and P2) in the mapping of functions-to-entities Tables.</w:t>
      </w:r>
    </w:p>
    <w:p>
      <w:pPr>
        <w:pStyle w:val="7"/>
        <w:rPr>
          <w:rFonts w:hint="default" w:ascii="Arial" w:hAnsi="Arial" w:eastAsia="宋体" w:cs="Arial"/>
          <w:kern w:val="0"/>
          <w:sz w:val="20"/>
          <w:szCs w:val="20"/>
          <w:lang w:val="en-US" w:eastAsia="zh-CN"/>
        </w:rPr>
      </w:pPr>
    </w:p>
    <w:p>
      <w:pPr>
        <w:pStyle w:val="7"/>
        <w:outlineLvl w:val="2"/>
        <w:rPr>
          <w:rFonts w:hint="default" w:ascii="Arial" w:hAnsi="Arial" w:eastAsia="宋体" w:cs="Arial"/>
          <w:kern w:val="0"/>
          <w:sz w:val="18"/>
          <w:szCs w:val="18"/>
          <w:lang w:val="en-US" w:eastAsia="zh-CN"/>
        </w:rPr>
      </w:pPr>
      <w:r>
        <w:rPr>
          <w:rFonts w:hint="eastAsia" w:ascii="Arial" w:hAnsi="Arial" w:eastAsia="宋体" w:cs="Arial"/>
          <w:kern w:val="0"/>
          <w:sz w:val="28"/>
          <w:szCs w:val="16"/>
          <w:lang w:val="en-US" w:eastAsia="zh-CN"/>
        </w:rPr>
        <w:t>2.1.2  Mapping table for CSI prediction</w:t>
      </w:r>
    </w:p>
    <w:p>
      <w:pPr>
        <w:pStyle w:val="7"/>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During RAN1 discussion, the following agreements on CSI prediction using UE side model use case were achieved.</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0" w:firstLine="0"/>
              <w:rPr>
                <w:rFonts w:hint="default" w:ascii="Times New Roman" w:hAnsi="Times New Roman" w:eastAsia="等线" w:cs="Times New Roman"/>
                <w:sz w:val="18"/>
                <w:szCs w:val="20"/>
                <w:highlight w:val="green"/>
                <w:lang w:val="en-US" w:eastAsia="zh-CN"/>
              </w:rPr>
            </w:pPr>
            <w:r>
              <w:rPr>
                <w:rFonts w:hint="default" w:ascii="Times New Roman" w:hAnsi="Times New Roman" w:eastAsia="等线" w:cs="Times New Roman"/>
                <w:sz w:val="18"/>
                <w:szCs w:val="20"/>
                <w:highlight w:val="green"/>
                <w:lang w:val="en-US" w:eastAsia="zh-CN"/>
              </w:rPr>
              <w:t>Agreement</w:t>
            </w:r>
          </w:p>
          <w:p>
            <w:pPr>
              <w:ind w:left="0" w:firstLine="0"/>
              <w:rPr>
                <w:rFonts w:hint="default" w:ascii="Times New Roman" w:hAnsi="Times New Roman" w:eastAsia="Malgun Gothic" w:cs="Times New Roman"/>
                <w:color w:val="000000"/>
                <w:sz w:val="18"/>
                <w:szCs w:val="16"/>
              </w:rPr>
            </w:pPr>
            <w:r>
              <w:rPr>
                <w:rFonts w:hint="default" w:ascii="Times New Roman" w:hAnsi="Times New Roman" w:eastAsia="Malgun Gothic" w:cs="Times New Roman"/>
                <w:sz w:val="18"/>
                <w:szCs w:val="16"/>
              </w:rPr>
              <w:t xml:space="preserve">For CSI </w:t>
            </w:r>
            <w:r>
              <w:rPr>
                <w:rFonts w:hint="default" w:ascii="Times New Roman" w:hAnsi="Times New Roman" w:eastAsia="Malgun Gothic" w:cs="Times New Roman"/>
                <w:color w:val="000000"/>
                <w:sz w:val="18"/>
                <w:szCs w:val="16"/>
              </w:rPr>
              <w:t>prediction using UE side model use case,</w:t>
            </w:r>
            <w:r>
              <w:rPr>
                <w:rFonts w:hint="default" w:ascii="Times New Roman" w:hAnsi="Times New Roman" w:cs="Times New Roman"/>
                <w:color w:val="000000"/>
                <w:sz w:val="18"/>
                <w:szCs w:val="16"/>
              </w:rPr>
              <w:t xml:space="preserve"> </w:t>
            </w:r>
            <w:r>
              <w:rPr>
                <w:rFonts w:hint="default" w:ascii="Times New Roman" w:hAnsi="Times New Roman" w:eastAsia="Malgun Gothic" w:cs="Times New Roman"/>
                <w:color w:val="000000"/>
                <w:sz w:val="18"/>
                <w:szCs w:val="16"/>
              </w:rPr>
              <w:t>at least the following aspects</w:t>
            </w:r>
            <w:r>
              <w:rPr>
                <w:rFonts w:hint="default" w:ascii="Times New Roman" w:hAnsi="Times New Roman" w:eastAsia="Malgun Gothic" w:cs="Times New Roman"/>
                <w:color w:val="FF0000"/>
                <w:sz w:val="18"/>
                <w:szCs w:val="16"/>
              </w:rPr>
              <w:t xml:space="preserve"> </w:t>
            </w:r>
            <w:r>
              <w:rPr>
                <w:rFonts w:hint="default" w:ascii="Times New Roman" w:hAnsi="Times New Roman" w:eastAsia="Malgun Gothic" w:cs="Times New Roman"/>
                <w:color w:val="000000"/>
                <w:sz w:val="18"/>
                <w:szCs w:val="16"/>
              </w:rPr>
              <w:t xml:space="preserve">have been proposed by companies on performance monitoring </w:t>
            </w:r>
            <w:r>
              <w:rPr>
                <w:rFonts w:hint="default" w:ascii="Times New Roman" w:hAnsi="Times New Roman" w:eastAsia="宋体" w:cs="Times New Roman"/>
                <w:color w:val="000000"/>
                <w:sz w:val="18"/>
                <w:szCs w:val="16"/>
              </w:rPr>
              <w:t>for functionality-based LCM</w:t>
            </w:r>
            <w:r>
              <w:rPr>
                <w:rFonts w:hint="default" w:ascii="Times New Roman" w:hAnsi="Times New Roman" w:eastAsia="Malgun Gothic" w:cs="Times New Roman"/>
                <w:color w:val="000000"/>
                <w:sz w:val="18"/>
                <w:szCs w:val="16"/>
              </w:rPr>
              <w:t xml:space="preserve">: </w:t>
            </w:r>
          </w:p>
          <w:p>
            <w:pPr>
              <w:numPr>
                <w:ilvl w:val="0"/>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rPr>
              <w:t xml:space="preserve">Type 1: </w:t>
            </w:r>
          </w:p>
          <w:p>
            <w:pPr>
              <w:numPr>
                <w:ilvl w:val="1"/>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highlight w:val="yellow"/>
              </w:rPr>
              <w:t>UE calculate the performance metric(s)</w:t>
            </w:r>
            <w:r>
              <w:rPr>
                <w:rFonts w:hint="default" w:ascii="Times New Roman" w:hAnsi="Times New Roman" w:cs="Times New Roman"/>
                <w:strike/>
                <w:color w:val="000000"/>
                <w:sz w:val="18"/>
                <w:szCs w:val="16"/>
              </w:rPr>
              <w:t xml:space="preserve"> </w:t>
            </w:r>
          </w:p>
          <w:p>
            <w:pPr>
              <w:numPr>
                <w:ilvl w:val="1"/>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rPr>
              <w:t>UE reports performance monitoring output that facilitates functionality fallback decision at the network</w:t>
            </w:r>
          </w:p>
          <w:p>
            <w:pPr>
              <w:numPr>
                <w:ilvl w:val="2"/>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rPr>
              <w:t xml:space="preserve">Performance monitoring output details can be further defined </w:t>
            </w:r>
          </w:p>
          <w:p>
            <w:pPr>
              <w:numPr>
                <w:ilvl w:val="2"/>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rPr>
              <w:t xml:space="preserve">NW may configure threshold criterion to facilitate UE side performance monitoring (if needed). </w:t>
            </w:r>
          </w:p>
          <w:p>
            <w:pPr>
              <w:numPr>
                <w:ilvl w:val="1"/>
                <w:numId w:val="9"/>
              </w:numPr>
              <w:rPr>
                <w:rFonts w:hint="default" w:ascii="Times New Roman" w:hAnsi="Times New Roman" w:cs="Times New Roman"/>
                <w:sz w:val="18"/>
                <w:szCs w:val="16"/>
              </w:rPr>
            </w:pPr>
            <w:r>
              <w:rPr>
                <w:rFonts w:hint="default" w:ascii="Times New Roman" w:hAnsi="Times New Roman" w:cs="Times New Roman"/>
                <w:color w:val="C00000"/>
                <w:sz w:val="18"/>
                <w:szCs w:val="16"/>
              </w:rPr>
              <w:t>NW makes decision(s) of functionality fallback operation</w:t>
            </w:r>
            <w:r>
              <w:rPr>
                <w:rFonts w:hint="default" w:ascii="Times New Roman" w:hAnsi="Times New Roman" w:cs="Times New Roman"/>
                <w:sz w:val="18"/>
                <w:szCs w:val="16"/>
              </w:rPr>
              <w:t xml:space="preserve"> (f</w:t>
            </w:r>
            <w:r>
              <w:rPr>
                <w:rFonts w:hint="default" w:ascii="Times New Roman" w:hAnsi="Times New Roman" w:eastAsia="等线" w:cs="Times New Roman"/>
                <w:sz w:val="18"/>
                <w:szCs w:val="20"/>
                <w:lang w:val="en-US" w:eastAsia="zh-CN"/>
              </w:rPr>
              <w:t>allback mechanism to legacy CSI reporting</w:t>
            </w:r>
            <w:r>
              <w:rPr>
                <w:rFonts w:hint="default" w:ascii="Times New Roman" w:hAnsi="Times New Roman" w:cs="Times New Roman"/>
                <w:sz w:val="18"/>
                <w:szCs w:val="16"/>
              </w:rPr>
              <w:t xml:space="preserve">). </w:t>
            </w:r>
          </w:p>
          <w:p>
            <w:pPr>
              <w:numPr>
                <w:ilvl w:val="0"/>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rPr>
              <w:t xml:space="preserve">Type 2: </w:t>
            </w:r>
          </w:p>
          <w:p>
            <w:pPr>
              <w:numPr>
                <w:ilvl w:val="1"/>
                <w:numId w:val="9"/>
              </w:numPr>
              <w:rPr>
                <w:rFonts w:hint="default" w:ascii="Times New Roman" w:hAnsi="Times New Roman" w:cs="Times New Roman"/>
                <w:color w:val="000000"/>
                <w:sz w:val="18"/>
                <w:szCs w:val="16"/>
              </w:rPr>
            </w:pPr>
            <w:r>
              <w:rPr>
                <w:rFonts w:hint="default" w:ascii="Times New Roman" w:hAnsi="Times New Roman" w:eastAsia="等线" w:cs="Times New Roman"/>
                <w:color w:val="000000"/>
                <w:sz w:val="18"/>
                <w:szCs w:val="16"/>
              </w:rPr>
              <w:t xml:space="preserve">UE reports predicted CSI and/or the corresponding ground truth  </w:t>
            </w:r>
          </w:p>
          <w:p>
            <w:pPr>
              <w:numPr>
                <w:ilvl w:val="1"/>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highlight w:val="yellow"/>
              </w:rPr>
              <w:t>NW calculates the performance metrics</w:t>
            </w:r>
            <w:r>
              <w:rPr>
                <w:rFonts w:hint="default" w:ascii="Times New Roman" w:hAnsi="Times New Roman" w:cs="Times New Roman"/>
                <w:color w:val="000000"/>
                <w:sz w:val="18"/>
                <w:szCs w:val="16"/>
              </w:rPr>
              <w:t xml:space="preserve">. </w:t>
            </w:r>
          </w:p>
          <w:p>
            <w:pPr>
              <w:numPr>
                <w:ilvl w:val="1"/>
                <w:numId w:val="9"/>
              </w:numPr>
              <w:rPr>
                <w:rFonts w:hint="default" w:ascii="Times New Roman" w:hAnsi="Times New Roman" w:cs="Times New Roman"/>
                <w:color w:val="000000"/>
                <w:sz w:val="18"/>
                <w:szCs w:val="16"/>
              </w:rPr>
            </w:pPr>
            <w:r>
              <w:rPr>
                <w:rFonts w:hint="default" w:ascii="Times New Roman" w:hAnsi="Times New Roman" w:cs="Times New Roman"/>
                <w:color w:val="C00000"/>
                <w:sz w:val="18"/>
                <w:szCs w:val="16"/>
              </w:rPr>
              <w:t>NW makes decision(s) of functionality fallback operation</w:t>
            </w:r>
            <w:r>
              <w:rPr>
                <w:rFonts w:hint="default" w:ascii="Times New Roman" w:hAnsi="Times New Roman" w:cs="Times New Roman"/>
                <w:color w:val="000000"/>
                <w:sz w:val="18"/>
                <w:szCs w:val="16"/>
              </w:rPr>
              <w:t xml:space="preserve"> </w:t>
            </w:r>
            <w:r>
              <w:rPr>
                <w:rFonts w:hint="default" w:ascii="Times New Roman" w:hAnsi="Times New Roman" w:cs="Times New Roman"/>
                <w:sz w:val="18"/>
                <w:szCs w:val="16"/>
              </w:rPr>
              <w:t>(f</w:t>
            </w:r>
            <w:r>
              <w:rPr>
                <w:rFonts w:hint="default" w:ascii="Times New Roman" w:hAnsi="Times New Roman" w:eastAsia="等线" w:cs="Times New Roman"/>
                <w:sz w:val="18"/>
                <w:szCs w:val="20"/>
                <w:lang w:val="en-US" w:eastAsia="zh-CN"/>
              </w:rPr>
              <w:t>allback mechanism to legacy CSI reporting</w:t>
            </w:r>
            <w:r>
              <w:rPr>
                <w:rFonts w:hint="default" w:ascii="Times New Roman" w:hAnsi="Times New Roman" w:cs="Times New Roman"/>
                <w:sz w:val="18"/>
                <w:szCs w:val="16"/>
              </w:rPr>
              <w:t>)</w:t>
            </w:r>
            <w:r>
              <w:rPr>
                <w:rFonts w:hint="default" w:ascii="Times New Roman" w:hAnsi="Times New Roman" w:cs="Times New Roman"/>
                <w:color w:val="000000"/>
                <w:sz w:val="18"/>
                <w:szCs w:val="16"/>
              </w:rPr>
              <w:t>.</w:t>
            </w:r>
          </w:p>
          <w:p>
            <w:pPr>
              <w:numPr>
                <w:ilvl w:val="0"/>
                <w:numId w:val="9"/>
              </w:numPr>
              <w:rPr>
                <w:rFonts w:hint="default" w:ascii="Times New Roman" w:hAnsi="Times New Roman" w:cs="Times New Roman"/>
                <w:color w:val="000000"/>
                <w:sz w:val="18"/>
                <w:szCs w:val="16"/>
              </w:rPr>
            </w:pPr>
            <w:r>
              <w:rPr>
                <w:rFonts w:hint="default" w:ascii="Times New Roman" w:hAnsi="Times New Roman" w:cs="Times New Roman"/>
                <w:color w:val="000000"/>
                <w:sz w:val="18"/>
                <w:szCs w:val="16"/>
              </w:rPr>
              <w:t xml:space="preserve">Type 3: </w:t>
            </w:r>
          </w:p>
          <w:p>
            <w:pPr>
              <w:numPr>
                <w:ilvl w:val="1"/>
                <w:numId w:val="9"/>
              </w:numPr>
              <w:rPr>
                <w:rFonts w:hint="default" w:ascii="Times New Roman" w:hAnsi="Times New Roman" w:cs="Times New Roman"/>
                <w:sz w:val="18"/>
                <w:szCs w:val="16"/>
              </w:rPr>
            </w:pPr>
            <w:r>
              <w:rPr>
                <w:rFonts w:hint="default" w:ascii="Times New Roman" w:hAnsi="Times New Roman" w:cs="Times New Roman"/>
                <w:sz w:val="18"/>
                <w:szCs w:val="16"/>
                <w:highlight w:val="yellow"/>
              </w:rPr>
              <w:t>UE calculate the performance metric</w:t>
            </w:r>
            <w:r>
              <w:rPr>
                <w:rFonts w:hint="default" w:ascii="Times New Roman" w:hAnsi="Times New Roman" w:cs="Times New Roman"/>
                <w:sz w:val="18"/>
                <w:szCs w:val="16"/>
              </w:rPr>
              <w:t>(s)</w:t>
            </w:r>
            <w:r>
              <w:rPr>
                <w:rFonts w:hint="default" w:ascii="Times New Roman" w:hAnsi="Times New Roman" w:cs="Times New Roman"/>
                <w:strike/>
                <w:sz w:val="18"/>
                <w:szCs w:val="16"/>
              </w:rPr>
              <w:t xml:space="preserve"> </w:t>
            </w:r>
          </w:p>
          <w:p>
            <w:pPr>
              <w:numPr>
                <w:ilvl w:val="1"/>
                <w:numId w:val="9"/>
              </w:numPr>
              <w:rPr>
                <w:rFonts w:hint="default" w:ascii="Times New Roman" w:hAnsi="Times New Roman" w:cs="Times New Roman"/>
                <w:sz w:val="18"/>
                <w:szCs w:val="16"/>
              </w:rPr>
            </w:pPr>
            <w:r>
              <w:rPr>
                <w:rFonts w:hint="default" w:ascii="Times New Roman" w:hAnsi="Times New Roman" w:cs="Times New Roman"/>
                <w:sz w:val="18"/>
                <w:szCs w:val="16"/>
              </w:rPr>
              <w:t>UE report performance metric(s) to the NW</w:t>
            </w:r>
          </w:p>
          <w:p>
            <w:pPr>
              <w:numPr>
                <w:ilvl w:val="1"/>
                <w:numId w:val="9"/>
              </w:numPr>
              <w:rPr>
                <w:rFonts w:hint="default" w:ascii="Times New Roman" w:hAnsi="Times New Roman" w:cs="Times New Roman"/>
                <w:sz w:val="18"/>
                <w:szCs w:val="16"/>
              </w:rPr>
            </w:pPr>
            <w:r>
              <w:rPr>
                <w:rFonts w:hint="default" w:ascii="Times New Roman" w:hAnsi="Times New Roman" w:cs="Times New Roman"/>
                <w:color w:val="C00000"/>
                <w:sz w:val="18"/>
                <w:szCs w:val="16"/>
              </w:rPr>
              <w:t>NW makes decision(s) of functionality fallback operation</w:t>
            </w:r>
            <w:r>
              <w:rPr>
                <w:rFonts w:hint="default" w:ascii="Times New Roman" w:hAnsi="Times New Roman" w:cs="Times New Roman"/>
                <w:sz w:val="18"/>
                <w:szCs w:val="16"/>
              </w:rPr>
              <w:t xml:space="preserve"> (f</w:t>
            </w:r>
            <w:r>
              <w:rPr>
                <w:rFonts w:hint="default" w:ascii="Times New Roman" w:hAnsi="Times New Roman" w:eastAsia="等线" w:cs="Times New Roman"/>
                <w:sz w:val="18"/>
                <w:szCs w:val="20"/>
                <w:lang w:val="en-US" w:eastAsia="zh-CN"/>
              </w:rPr>
              <w:t>allback mechanism to legacy CSI reporting</w:t>
            </w:r>
            <w:r>
              <w:rPr>
                <w:rFonts w:hint="default" w:ascii="Times New Roman" w:hAnsi="Times New Roman" w:cs="Times New Roman"/>
                <w:sz w:val="18"/>
                <w:szCs w:val="16"/>
              </w:rPr>
              <w:t xml:space="preserve">). </w:t>
            </w:r>
          </w:p>
          <w:p>
            <w:pPr>
              <w:numPr>
                <w:ilvl w:val="0"/>
                <w:numId w:val="9"/>
              </w:numPr>
              <w:rPr>
                <w:rFonts w:hint="default" w:ascii="Times New Roman" w:hAnsi="Times New Roman" w:cs="Times New Roman"/>
                <w:color w:val="C00000"/>
                <w:sz w:val="18"/>
                <w:szCs w:val="16"/>
              </w:rPr>
            </w:pPr>
            <w:r>
              <w:rPr>
                <w:rFonts w:hint="default" w:ascii="Times New Roman" w:hAnsi="Times New Roman" w:cs="Times New Roman"/>
                <w:color w:val="C00000"/>
                <w:sz w:val="18"/>
                <w:szCs w:val="16"/>
              </w:rPr>
              <w:t xml:space="preserve">Functionality selection/activation/ deactivation/switching </w:t>
            </w:r>
            <w:r>
              <w:rPr>
                <w:rFonts w:hint="default" w:ascii="Times New Roman" w:hAnsi="Times New Roman" w:eastAsia="等线" w:cs="Times New Roman"/>
                <w:color w:val="C00000"/>
                <w:sz w:val="18"/>
                <w:szCs w:val="20"/>
                <w:lang w:val="en-US" w:eastAsia="zh-CN"/>
              </w:rPr>
              <w:t>what is defined for other UE side use cases</w:t>
            </w:r>
            <w:r>
              <w:rPr>
                <w:rFonts w:hint="default" w:ascii="Times New Roman" w:hAnsi="Times New Roman" w:cs="Times New Roman"/>
                <w:color w:val="C00000"/>
                <w:sz w:val="18"/>
                <w:szCs w:val="16"/>
              </w:rPr>
              <w:t xml:space="preserve"> can be reused, if applicable. </w:t>
            </w:r>
          </w:p>
          <w:p>
            <w:pPr>
              <w:numPr>
                <w:ilvl w:val="0"/>
                <w:numId w:val="9"/>
              </w:numPr>
              <w:rPr>
                <w:rFonts w:hint="default" w:ascii="Times New Roman" w:hAnsi="Times New Roman" w:cs="Times New Roman"/>
                <w:sz w:val="18"/>
                <w:szCs w:val="16"/>
              </w:rPr>
            </w:pPr>
            <w:r>
              <w:rPr>
                <w:rFonts w:hint="default" w:ascii="Times New Roman" w:hAnsi="Times New Roman" w:cs="Times New Roman"/>
                <w:sz w:val="18"/>
                <w:szCs w:val="16"/>
              </w:rPr>
              <w:t xml:space="preserve">Configuration and procedure for performance monitoring </w:t>
            </w:r>
          </w:p>
          <w:p>
            <w:pPr>
              <w:numPr>
                <w:ilvl w:val="1"/>
                <w:numId w:val="9"/>
              </w:numPr>
              <w:rPr>
                <w:rFonts w:hint="default" w:ascii="Times New Roman" w:hAnsi="Times New Roman" w:cs="Times New Roman"/>
                <w:sz w:val="18"/>
                <w:szCs w:val="20"/>
              </w:rPr>
            </w:pPr>
            <w:r>
              <w:rPr>
                <w:rFonts w:hint="default" w:ascii="Times New Roman" w:hAnsi="Times New Roman" w:cs="Times New Roman"/>
                <w:sz w:val="18"/>
                <w:szCs w:val="16"/>
              </w:rPr>
              <w:t>CSI-RS configuration for performance monitoring</w:t>
            </w:r>
          </w:p>
          <w:p>
            <w:pPr>
              <w:numPr>
                <w:ilvl w:val="0"/>
                <w:numId w:val="9"/>
              </w:numPr>
              <w:rPr>
                <w:rFonts w:hint="default" w:ascii="Times New Roman" w:hAnsi="Times New Roman" w:cs="Times New Roman"/>
                <w:strike/>
                <w:sz w:val="18"/>
                <w:szCs w:val="20"/>
              </w:rPr>
            </w:pPr>
            <w:r>
              <w:rPr>
                <w:rFonts w:hint="default" w:ascii="Times New Roman" w:hAnsi="Times New Roman" w:cs="Times New Roman"/>
                <w:sz w:val="18"/>
                <w:szCs w:val="16"/>
              </w:rPr>
              <w:t>Performance metric including at least intermediate KPI (e.g., NMSE or SGCS)</w:t>
            </w:r>
          </w:p>
          <w:p>
            <w:pPr>
              <w:numPr>
                <w:ilvl w:val="0"/>
                <w:numId w:val="9"/>
              </w:numPr>
              <w:rPr>
                <w:rFonts w:hint="default" w:ascii="Times New Roman" w:hAnsi="Times New Roman" w:eastAsia="Malgun Gothic" w:cs="Times New Roman"/>
                <w:sz w:val="18"/>
                <w:szCs w:val="16"/>
              </w:rPr>
            </w:pPr>
            <w:r>
              <w:rPr>
                <w:rFonts w:hint="default" w:ascii="Times New Roman" w:hAnsi="Times New Roman" w:cs="Times New Roman"/>
                <w:sz w:val="18"/>
                <w:szCs w:val="16"/>
              </w:rPr>
              <w:t>UE report, including periodic/semi-persistent/aperiodic reporting, and event driven report.</w:t>
            </w:r>
          </w:p>
          <w:p>
            <w:pPr>
              <w:numPr>
                <w:ilvl w:val="0"/>
                <w:numId w:val="9"/>
              </w:numPr>
              <w:rPr>
                <w:rFonts w:hint="default" w:ascii="Times New Roman" w:hAnsi="Times New Roman" w:eastAsia="等线" w:cs="Times New Roman"/>
                <w:sz w:val="18"/>
                <w:szCs w:val="20"/>
              </w:rPr>
            </w:pPr>
            <w:r>
              <w:rPr>
                <w:rFonts w:hint="default" w:ascii="Times New Roman" w:hAnsi="Times New Roman" w:cs="Times New Roman"/>
                <w:sz w:val="18"/>
                <w:szCs w:val="16"/>
              </w:rPr>
              <w:t>Note: down selection is not precluded.</w:t>
            </w:r>
          </w:p>
          <w:p>
            <w:pPr>
              <w:numPr>
                <w:ilvl w:val="0"/>
                <w:numId w:val="9"/>
              </w:numPr>
              <w:rPr>
                <w:rFonts w:hint="default" w:ascii="Arial" w:hAnsi="Arial" w:eastAsia="宋体" w:cs="Arial"/>
                <w:kern w:val="0"/>
                <w:sz w:val="20"/>
                <w:szCs w:val="20"/>
                <w:vertAlign w:val="baseline"/>
                <w:lang w:val="en-US" w:eastAsia="zh-CN"/>
              </w:rPr>
            </w:pPr>
            <w:r>
              <w:rPr>
                <w:rFonts w:hint="default" w:ascii="Times New Roman" w:hAnsi="Times New Roman" w:cs="Times New Roman"/>
                <w:color w:val="C00000"/>
                <w:sz w:val="18"/>
                <w:szCs w:val="16"/>
              </w:rPr>
              <w:t xml:space="preserve">Note: UE may make decision within the same functionality on model selection, activation, deactivation, switching operation transparent to the NW. </w:t>
            </w:r>
          </w:p>
        </w:tc>
      </w:tr>
    </w:tbl>
    <w:p>
      <w:pPr>
        <w:keepNext w:val="0"/>
        <w:keepLines w:val="0"/>
        <w:pageBreakBefore w:val="0"/>
        <w:widowControl/>
        <w:kinsoku/>
        <w:wordWrap/>
        <w:overflowPunct/>
        <w:topLinePunct w:val="0"/>
        <w:autoSpaceDE/>
        <w:autoSpaceDN/>
        <w:bidi w:val="0"/>
        <w:adjustRightInd/>
        <w:snapToGrid/>
        <w:spacing w:before="0" w:beforeLines="50" w:after="12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model training, model transfer/delivery and inference, the similar principle to beam management with UE-side model can be applied. Specially, model training can reside at UE-side OTT server/UE/gNB, model transfer/delivery can be from UE-side OTT server to UE or from gNB to UE if needed, and model inference resides at UE side. </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performance monitoring for functionality-based LCM, RAN1 agreed that UE can calculate the performance metric(s) and reports to the network, and gNB can also calculate the performance metrics based on the UE reports. Therefore, the functionality monitoring can reside at UE and gNB.</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For functionality control, it is noted that RAN1 has different agreements for different LCM operations:</w:t>
      </w:r>
    </w:p>
    <w:p>
      <w:pPr>
        <w:keepNext w:val="0"/>
        <w:keepLines w:val="0"/>
        <w:pageBreakBefore w:val="0"/>
        <w:widowControl w:val="0"/>
        <w:numPr>
          <w:ilvl w:val="0"/>
          <w:numId w:val="9"/>
        </w:numPr>
        <w:kinsoku/>
        <w:wordWrap/>
        <w:overflowPunct/>
        <w:topLinePunct w:val="0"/>
        <w:autoSpaceDE/>
        <w:autoSpaceDN/>
        <w:bidi w:val="0"/>
        <w:adjustRightInd/>
        <w:snapToGrid/>
        <w:spacing w:after="120"/>
        <w:ind w:left="726" w:hanging="363"/>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Regarding to functionality fallback, NW makes decision regardless of UE or gNB calculate the performance metrics. </w:t>
      </w:r>
    </w:p>
    <w:p>
      <w:pPr>
        <w:keepNext w:val="0"/>
        <w:keepLines w:val="0"/>
        <w:pageBreakBefore w:val="0"/>
        <w:widowControl w:val="0"/>
        <w:numPr>
          <w:ilvl w:val="0"/>
          <w:numId w:val="9"/>
        </w:numPr>
        <w:kinsoku/>
        <w:wordWrap/>
        <w:overflowPunct/>
        <w:topLinePunct w:val="0"/>
        <w:autoSpaceDE/>
        <w:autoSpaceDN/>
        <w:bidi w:val="0"/>
        <w:adjustRightInd/>
        <w:snapToGrid/>
        <w:spacing w:after="120"/>
        <w:ind w:left="726" w:hanging="363"/>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Regarding to functionality selection/activation/deactivation/switching, RAN1 indicates the mechanism defined for other UE side use case can be reused if applicable. We understand the mapping for beam management with UE-side model can be applied, i.e. both UE and gNB can make decisions for functionality selection/activation/deactivation/switching.</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model control, RAN1 has a note that </w:t>
      </w:r>
      <w:r>
        <w:rPr>
          <w:rFonts w:hint="eastAsia" w:ascii="Arial" w:hAnsi="Arial" w:eastAsia="宋体" w:cs="Arial"/>
          <w:i/>
          <w:iCs/>
          <w:kern w:val="0"/>
          <w:sz w:val="20"/>
          <w:szCs w:val="20"/>
          <w:lang w:val="en-US" w:eastAsia="zh-CN"/>
        </w:rPr>
        <w:t xml:space="preserve">UE </w:t>
      </w:r>
      <w:r>
        <w:rPr>
          <w:rFonts w:hint="eastAsia" w:ascii="Arial" w:hAnsi="Arial" w:eastAsia="宋体" w:cs="Arial"/>
          <w:b/>
          <w:bCs/>
          <w:i/>
          <w:iCs/>
          <w:kern w:val="0"/>
          <w:sz w:val="20"/>
          <w:szCs w:val="20"/>
          <w:lang w:val="en-US" w:eastAsia="zh-CN"/>
        </w:rPr>
        <w:t>may</w:t>
      </w:r>
      <w:r>
        <w:rPr>
          <w:rFonts w:hint="eastAsia" w:ascii="Arial" w:hAnsi="Arial" w:eastAsia="宋体" w:cs="Arial"/>
          <w:i/>
          <w:iCs/>
          <w:kern w:val="0"/>
          <w:sz w:val="20"/>
          <w:szCs w:val="20"/>
          <w:lang w:val="en-US" w:eastAsia="zh-CN"/>
        </w:rPr>
        <w:t xml:space="preserve"> make decision within the same functionality on model selection, activation, deactivation, switching operation </w:t>
      </w:r>
      <w:r>
        <w:rPr>
          <w:rFonts w:hint="eastAsia" w:ascii="Arial" w:hAnsi="Arial" w:eastAsia="宋体" w:cs="Arial"/>
          <w:b/>
          <w:bCs/>
          <w:i/>
          <w:iCs/>
          <w:kern w:val="0"/>
          <w:sz w:val="20"/>
          <w:szCs w:val="20"/>
          <w:lang w:val="en-US" w:eastAsia="zh-CN"/>
        </w:rPr>
        <w:t>transparent to the NW</w:t>
      </w:r>
      <w:r>
        <w:rPr>
          <w:rFonts w:hint="eastAsia" w:ascii="Arial" w:hAnsi="Arial" w:eastAsia="宋体" w:cs="Arial"/>
          <w:kern w:val="0"/>
          <w:sz w:val="20"/>
          <w:szCs w:val="20"/>
          <w:lang w:val="en-US" w:eastAsia="zh-CN"/>
        </w:rPr>
        <w:t xml:space="preserve">. Therefore, the model monitoring and model control can totally reside at UE side which are transparent to gNB. </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RAN1 has different agreements on functionality-based LCM and model-based LCM for CSI prediction:</w:t>
      </w:r>
    </w:p>
    <w:p>
      <w:pPr>
        <w:keepNext w:val="0"/>
        <w:keepLines w:val="0"/>
        <w:pageBreakBefore w:val="0"/>
        <w:widowControl/>
        <w:kinsoku/>
        <w:wordWrap/>
        <w:overflowPunct/>
        <w:topLinePunct w:val="0"/>
        <w:autoSpaceDE/>
        <w:autoSpaceDN/>
        <w:bidi w:val="0"/>
        <w:adjustRightInd/>
        <w:snapToGrid/>
        <w:spacing w:after="120"/>
        <w:ind w:leftChars="10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NW makes decision for functionality fallback</w:t>
      </w:r>
    </w:p>
    <w:p>
      <w:pPr>
        <w:keepNext w:val="0"/>
        <w:keepLines w:val="0"/>
        <w:pageBreakBefore w:val="0"/>
        <w:widowControl/>
        <w:kinsoku/>
        <w:wordWrap/>
        <w:overflowPunct/>
        <w:topLinePunct w:val="0"/>
        <w:autoSpaceDE/>
        <w:autoSpaceDN/>
        <w:bidi w:val="0"/>
        <w:adjustRightInd/>
        <w:snapToGrid/>
        <w:spacing w:after="120"/>
        <w:ind w:leftChars="10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Both UE and NW can make decisions for functionality selection/activation/deactivation/switching</w:t>
      </w:r>
    </w:p>
    <w:p>
      <w:pPr>
        <w:keepNext w:val="0"/>
        <w:keepLines w:val="0"/>
        <w:pageBreakBefore w:val="0"/>
        <w:widowControl/>
        <w:kinsoku/>
        <w:wordWrap/>
        <w:overflowPunct/>
        <w:topLinePunct w:val="0"/>
        <w:autoSpaceDE/>
        <w:autoSpaceDN/>
        <w:bidi w:val="0"/>
        <w:adjustRightInd/>
        <w:snapToGrid/>
        <w:spacing w:after="120"/>
        <w:ind w:leftChars="10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UE makes decision within the same functionality on model selection, activation, deactivation, switching operation transparent to the NW</w:t>
      </w:r>
    </w:p>
    <w:p>
      <w:pPr>
        <w:keepNext w:val="0"/>
        <w:keepLines w:val="0"/>
        <w:pageBreakBefore w:val="0"/>
        <w:widowControl/>
        <w:kinsoku/>
        <w:wordWrap/>
        <w:overflowPunct/>
        <w:topLinePunct w:val="0"/>
        <w:autoSpaceDE/>
        <w:autoSpaceDN/>
        <w:bidi w:val="0"/>
        <w:adjustRightInd/>
        <w:snapToGrid/>
        <w:spacing w:after="12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Based on the above analysis, we split the performance monitoring and control into functionality-based and model-based in the mapping table </w:t>
      </w:r>
      <w:r>
        <w:rPr>
          <w:rFonts w:hint="eastAsia" w:ascii="Arial" w:hAnsi="Arial" w:eastAsia="宋体" w:cs="Arial"/>
          <w:sz w:val="20"/>
          <w:szCs w:val="21"/>
          <w:lang w:val="en-US" w:eastAsia="zh-CN"/>
        </w:rPr>
        <w:t>for CSI prediction with UE-side model (i.e. Table 1), to be aligned with RAN1 agreements.</w:t>
      </w:r>
    </w:p>
    <w:p>
      <w:pPr>
        <w:keepNext w:val="0"/>
        <w:keepLines w:val="0"/>
        <w:pageBreakBefore w:val="0"/>
        <w:widowControl w:val="0"/>
        <w:kinsoku/>
        <w:wordWrap/>
        <w:overflowPunct/>
        <w:topLinePunct w:val="0"/>
        <w:autoSpaceDE/>
        <w:autoSpaceDN/>
        <w:bidi w:val="0"/>
        <w:adjustRightInd/>
        <w:snapToGrid/>
        <w:spacing w:before="156" w:beforeLines="50" w:after="120"/>
        <w:jc w:val="center"/>
        <w:textAlignment w:val="auto"/>
        <w:rPr>
          <w:rFonts w:hint="eastAsia" w:ascii="Arial" w:hAnsi="Arial" w:eastAsia="宋体" w:cs="Arial"/>
          <w:sz w:val="20"/>
          <w:szCs w:val="21"/>
          <w:lang w:val="en-US" w:eastAsia="zh-CN"/>
        </w:rPr>
      </w:pPr>
      <w:r>
        <w:rPr>
          <w:rFonts w:hint="eastAsia" w:ascii="Arial" w:hAnsi="Arial" w:eastAsia="宋体" w:cs="Arial"/>
          <w:sz w:val="20"/>
          <w:szCs w:val="21"/>
          <w:lang w:val="en-US" w:eastAsia="zh-CN"/>
        </w:rPr>
        <w:t>Table 1: The mapping of AI/ML functions to physical entities for CSI prediction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1460"/>
        <w:gridCol w:w="2632"/>
        <w:gridCol w:w="4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409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a)</w:t>
            </w:r>
          </w:p>
        </w:tc>
        <w:tc>
          <w:tcPr>
            <w:tcW w:w="409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Model training</w:t>
            </w:r>
            <w:r>
              <w:rPr>
                <w:rFonts w:hint="eastAsia" w:ascii="Arial" w:hAnsi="Arial" w:eastAsia="宋体" w:cs="Arial"/>
                <w:sz w:val="20"/>
                <w:szCs w:val="21"/>
                <w:lang w:val="en-US" w:eastAsia="zh-CN"/>
              </w:rPr>
              <w:t xml:space="preserve"> (offline training)</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w:t>
            </w:r>
            <w:r>
              <w:rPr>
                <w:rFonts w:hint="eastAsia" w:ascii="Arial" w:hAnsi="Arial" w:eastAsia="宋体" w:cs="Arial"/>
                <w:sz w:val="20"/>
                <w:szCs w:val="21"/>
                <w:lang w:val="en-US" w:eastAsia="zh-CN"/>
              </w:rPr>
              <w:t>, UE, gNB</w:t>
            </w:r>
            <w:r>
              <w:rPr>
                <w:rFonts w:ascii="Arial" w:hAnsi="Arial" w:eastAsia="宋体" w:cs="Arial"/>
                <w:sz w:val="2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409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server-&gt;UE</w:t>
            </w:r>
            <w:r>
              <w:rPr>
                <w:rFonts w:hint="eastAsia" w:ascii="Arial" w:hAnsi="Arial" w:eastAsia="宋体" w:cs="Arial"/>
                <w:sz w:val="20"/>
                <w:szCs w:val="21"/>
                <w:lang w:val="en-US" w:eastAsia="zh-CN"/>
              </w:rPr>
              <w:t>, gNB-&gt;UE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c)</w:t>
            </w:r>
          </w:p>
        </w:tc>
        <w:tc>
          <w:tcPr>
            <w:tcW w:w="409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hint="eastAsia" w:ascii="Arial" w:hAnsi="Arial" w:eastAsia="宋体" w:cs="Arial"/>
                <w:bCs/>
                <w:kern w:val="2"/>
                <w:sz w:val="20"/>
                <w:szCs w:val="21"/>
                <w:lang w:val="en-US" w:eastAsia="zh-CN"/>
              </w:rPr>
              <w:t>I</w:t>
            </w:r>
            <w:r>
              <w:rPr>
                <w:rFonts w:ascii="Arial" w:hAnsi="Arial" w:eastAsia="宋体" w:cs="Arial"/>
                <w:bCs/>
                <w:kern w:val="2"/>
                <w:sz w:val="20"/>
                <w:szCs w:val="21"/>
                <w:lang w:val="en-US" w:eastAsia="zh-CN"/>
              </w:rPr>
              <w:t>nference</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d)</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sz w:val="20"/>
                <w:szCs w:val="21"/>
                <w:lang w:val="en-US" w:eastAsia="zh-CN"/>
              </w:rPr>
            </w:pPr>
            <w:r>
              <w:rPr>
                <w:rFonts w:hint="eastAsia" w:ascii="Arial" w:hAnsi="Arial" w:eastAsia="宋体" w:cs="Arial"/>
                <w:bCs/>
                <w:sz w:val="20"/>
                <w:szCs w:val="21"/>
                <w:lang w:val="en-US" w:eastAsia="zh-CN"/>
              </w:rPr>
              <w:t>Performance monitoring</w:t>
            </w:r>
          </w:p>
        </w:tc>
        <w:tc>
          <w:tcPr>
            <w:tcW w:w="2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monitoring</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r>
              <w:rPr>
                <w:rFonts w:hint="eastAsia" w:ascii="Arial" w:hAnsi="Arial" w:eastAsia="宋体" w:cs="Arial"/>
                <w:kern w:val="2"/>
                <w:sz w:val="20"/>
                <w:szCs w:val="21"/>
                <w:lang w:val="en-US" w:eastAsia="zh-CN"/>
              </w:rPr>
              <w:t xml:space="preserve"> (UE monitors the performance, and reports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 monitoring</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e)</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w:t>
            </w:r>
            <w:r>
              <w:rPr>
                <w:rFonts w:ascii="Arial" w:hAnsi="Arial" w:eastAsia="宋体" w:cs="Arial"/>
                <w:bCs/>
                <w:kern w:val="2"/>
                <w:sz w:val="20"/>
                <w:szCs w:val="21"/>
                <w:lang w:val="en-US" w:eastAsia="zh-CN"/>
              </w:rPr>
              <w:t>functionality control</w:t>
            </w:r>
          </w:p>
        </w:tc>
        <w:tc>
          <w:tcPr>
            <w:tcW w:w="2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Model </w:t>
            </w:r>
            <w:r>
              <w:rPr>
                <w:rFonts w:ascii="Arial" w:hAnsi="Arial" w:eastAsia="宋体" w:cs="Arial"/>
                <w:bCs/>
                <w:kern w:val="2"/>
                <w:sz w:val="20"/>
                <w:szCs w:val="21"/>
                <w:lang w:val="en-US" w:eastAsia="zh-CN"/>
              </w:rPr>
              <w:t>selection, (de)activation, switching</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p>
        </w:tc>
        <w:tc>
          <w:tcPr>
            <w:tcW w:w="2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selection, (de)activation, switching</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Functionality fallback</w:t>
            </w:r>
          </w:p>
        </w:tc>
        <w:tc>
          <w:tcPr>
            <w:tcW w:w="455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gNB</w:t>
            </w:r>
          </w:p>
        </w:tc>
      </w:tr>
    </w:tbl>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Note 1: F</w:t>
      </w:r>
      <w:r>
        <w:rPr>
          <w:rFonts w:ascii="Arial" w:hAnsi="Arial" w:eastAsia="宋体" w:cs="Arial"/>
          <w:sz w:val="20"/>
          <w:szCs w:val="21"/>
          <w:lang w:val="en-US" w:eastAsia="zh-CN"/>
        </w:rPr>
        <w:t>or a)</w:t>
      </w:r>
      <w:r>
        <w:rPr>
          <w:rFonts w:hint="eastAsia" w:ascii="Arial" w:hAnsi="Arial" w:eastAsia="宋体" w:cs="Arial"/>
          <w:sz w:val="20"/>
          <w:szCs w:val="21"/>
          <w:lang w:val="en-US" w:eastAsia="zh-CN"/>
        </w:rPr>
        <w:t>,</w:t>
      </w:r>
      <w:r>
        <w:rPr>
          <w:rFonts w:ascii="Arial" w:hAnsi="Arial" w:eastAsia="宋体" w:cs="Arial"/>
          <w:sz w:val="20"/>
          <w:szCs w:val="21"/>
          <w:lang w:val="en-US" w:eastAsia="zh-CN"/>
        </w:rPr>
        <w:t xml:space="preserve"> only data collection part may be further discussed</w:t>
      </w:r>
      <w:r>
        <w:rPr>
          <w:rFonts w:hint="eastAsia" w:ascii="Arial" w:hAnsi="Arial" w:eastAsia="宋体" w:cs="Arial"/>
          <w:sz w:val="20"/>
          <w:szCs w:val="21"/>
          <w:lang w:val="en-US" w:eastAsia="zh-CN"/>
        </w:rPr>
        <w:t>, how to perform the model training is up to implementation</w:t>
      </w:r>
      <w:r>
        <w:rPr>
          <w:rFonts w:ascii="Arial" w:hAnsi="Arial" w:eastAsia="宋体" w:cs="Arial"/>
          <w:sz w:val="20"/>
          <w:szCs w:val="21"/>
          <w:lang w:val="en-US" w:eastAsia="zh-CN"/>
        </w:rPr>
        <w:t>.</w:t>
      </w:r>
    </w:p>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Note 2: For b), no model transfer/delivery is expected if the entity for model training and model inference is the same one.</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Table 1 can be used as starting point for discussion on the mapping of AI/ML functionality to entities for CSI prediction with UE-side model.</w:t>
      </w:r>
    </w:p>
    <w:p>
      <w:pPr>
        <w:pStyle w:val="7"/>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Moreover, we propose to capture all agreed mapping of AI/ML functions-to-entities Tables for each use case into TR 38.843.</w:t>
      </w:r>
    </w:p>
    <w:p>
      <w:pPr>
        <w:pStyle w:val="7"/>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RAN2 to capture the agreed mapping of functions-to-entities Tables into TR 38.843.</w:t>
      </w:r>
    </w:p>
    <w:p>
      <w:pPr>
        <w:widowControl/>
        <w:spacing w:before="120" w:beforeLines="50" w:after="180"/>
        <w:rPr>
          <w:rFonts w:hint="default" w:ascii="Arial" w:hAnsi="Arial" w:eastAsia="宋体" w:cs="Arial"/>
          <w:b/>
          <w:bCs/>
          <w:kern w:val="0"/>
          <w:sz w:val="20"/>
          <w:szCs w:val="20"/>
          <w:lang w:val="en-US" w:eastAsia="zh-CN"/>
        </w:rPr>
      </w:pPr>
    </w:p>
    <w:p>
      <w:pPr>
        <w:widowControl/>
        <w:spacing w:after="180"/>
        <w:outlineLvl w:val="1"/>
        <w:rPr>
          <w:rFonts w:hint="default" w:ascii="Arial" w:hAnsi="Arial" w:eastAsia="宋体" w:cs="Arial"/>
          <w:kern w:val="0"/>
          <w:sz w:val="20"/>
          <w:szCs w:val="20"/>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Discussion on SA2 LS</w:t>
      </w:r>
    </w:p>
    <w:p>
      <w:pPr>
        <w:widowControl/>
        <w:spacing w:before="120" w:beforeLines="50" w:after="180"/>
        <w:rPr>
          <w:rFonts w:hint="eastAsia" w:ascii="Arial" w:hAnsi="Arial" w:cs="Arial" w:eastAsiaTheme="minorEastAsia"/>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SA2 sends a LS on AI/ML Core Network enhancements [4] and asks RAN2 the requirement for SA2 to support </w:t>
      </w:r>
      <w:r>
        <w:rPr>
          <w:rFonts w:ascii="Arial" w:hAnsi="Arial" w:cs="Arial"/>
          <w:sz w:val="18"/>
          <w:szCs w:val="20"/>
        </w:rPr>
        <w:t>AI/ML for air interface</w:t>
      </w:r>
      <w:r>
        <w:rPr>
          <w:rFonts w:hint="eastAsia" w:ascii="Arial" w:hAnsi="Arial" w:cs="Arial"/>
          <w:sz w:val="18"/>
          <w:szCs w:val="20"/>
          <w:lang w:val="en-US"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after="120"/>
              <w:rPr>
                <w:rFonts w:ascii="Arial" w:hAnsi="Arial" w:cs="Arial"/>
                <w:b/>
                <w:sz w:val="18"/>
                <w:szCs w:val="20"/>
              </w:rPr>
            </w:pPr>
            <w:r>
              <w:rPr>
                <w:rFonts w:ascii="Arial" w:hAnsi="Arial" w:cs="Arial"/>
                <w:b/>
                <w:sz w:val="18"/>
                <w:szCs w:val="20"/>
              </w:rPr>
              <w:t>1. Overall Description:</w:t>
            </w:r>
          </w:p>
          <w:p>
            <w:pPr>
              <w:rPr>
                <w:rFonts w:ascii="Arial" w:hAnsi="Arial" w:cs="Arial"/>
                <w:sz w:val="18"/>
                <w:szCs w:val="20"/>
              </w:rPr>
            </w:pPr>
            <w:r>
              <w:rPr>
                <w:rFonts w:ascii="Arial" w:hAnsi="Arial" w:cs="Arial"/>
                <w:sz w:val="18"/>
                <w:szCs w:val="20"/>
              </w:rPr>
              <w:t xml:space="preserve">SA WG2 and TSG SA are discussing, in the context of the draft (not yet approved) rel.19 "SID on Core Network Enhanced Support for Artificial Intelligence (AI)/Machine Learning (ML)", the working task #1 as captured in S2-2310034 </w:t>
            </w:r>
            <w:r>
              <w:rPr>
                <w:rFonts w:ascii="Arial" w:hAnsi="Arial" w:eastAsia="Times New Roman" w:cs="Arial"/>
                <w:sz w:val="18"/>
                <w:szCs w:val="20"/>
              </w:rPr>
              <w:t>(endorsed as the baseline for further work at SA2#158)</w:t>
            </w:r>
            <w:r>
              <w:rPr>
                <w:rFonts w:ascii="Arial" w:hAnsi="Arial" w:cs="Arial"/>
                <w:sz w:val="18"/>
                <w:szCs w:val="20"/>
              </w:rPr>
              <w:t xml:space="preserve">, which is still undergoing discussion in SA2. </w:t>
            </w:r>
          </w:p>
          <w:p>
            <w:pPr>
              <w:ind w:left="54"/>
              <w:rPr>
                <w:rFonts w:ascii="Arial" w:hAnsi="Arial" w:cs="Arial"/>
                <w:sz w:val="18"/>
                <w:szCs w:val="20"/>
              </w:rPr>
            </w:pPr>
          </w:p>
          <w:p>
            <w:pPr>
              <w:ind w:left="54"/>
              <w:rPr>
                <w:rFonts w:ascii="Arial" w:hAnsi="Arial" w:cs="Arial"/>
                <w:sz w:val="18"/>
                <w:szCs w:val="20"/>
                <w:lang w:eastAsia="ko-KR"/>
              </w:rPr>
            </w:pPr>
            <w:r>
              <w:rPr>
                <w:rFonts w:ascii="Arial" w:hAnsi="Arial" w:cs="Arial"/>
                <w:sz w:val="18"/>
                <w:szCs w:val="20"/>
                <w:lang w:eastAsia="ko-KR"/>
              </w:rPr>
              <w:t>The WT contains the following</w:t>
            </w:r>
            <w:r>
              <w:rPr>
                <w:sz w:val="18"/>
                <w:szCs w:val="20"/>
              </w:rPr>
              <w:t xml:space="preserve"> </w:t>
            </w:r>
            <w:r>
              <w:rPr>
                <w:rFonts w:ascii="Arial" w:hAnsi="Arial" w:cs="Arial"/>
                <w:sz w:val="18"/>
                <w:szCs w:val="20"/>
                <w:lang w:eastAsia="ko-KR"/>
              </w:rPr>
              <w:t xml:space="preserve">NOTE </w:t>
            </w:r>
          </w:p>
          <w:p>
            <w:pPr>
              <w:ind w:left="54"/>
              <w:rPr>
                <w:rFonts w:ascii="Arial" w:hAnsi="Arial" w:cs="Arial"/>
                <w:sz w:val="18"/>
                <w:szCs w:val="20"/>
                <w:lang w:eastAsia="ko-KR"/>
              </w:rPr>
            </w:pPr>
          </w:p>
          <w:p>
            <w:pPr>
              <w:ind w:left="54"/>
              <w:rPr>
                <w:rFonts w:ascii="Arial" w:hAnsi="Arial" w:cs="Arial"/>
                <w:sz w:val="18"/>
                <w:szCs w:val="20"/>
                <w:lang w:eastAsia="ko-KR"/>
              </w:rPr>
            </w:pPr>
            <w:r>
              <w:rPr>
                <w:rFonts w:ascii="Arial" w:hAnsi="Arial" w:cs="Arial"/>
                <w:sz w:val="18"/>
                <w:szCs w:val="20"/>
                <w:lang w:eastAsia="ko-KR"/>
              </w:rPr>
              <w:t>"</w:t>
            </w:r>
            <w:r>
              <w:rPr>
                <w:rFonts w:ascii="Arial" w:hAnsi="Arial" w:cs="Arial"/>
                <w:i/>
                <w:iCs/>
                <w:sz w:val="18"/>
                <w:szCs w:val="20"/>
                <w:lang w:eastAsia="ko-KR"/>
              </w:rPr>
              <w:t>Whether SA2 will study WT1 and the content of WT1 will depend on and follow RAN study and conclusions. WT1 and associated TUs will be revised to align to RAN study conclusions, when RAN reaches such conclusions</w:t>
            </w:r>
            <w:r>
              <w:rPr>
                <w:rFonts w:ascii="Arial" w:hAnsi="Arial" w:cs="Arial"/>
                <w:sz w:val="18"/>
                <w:szCs w:val="20"/>
                <w:lang w:eastAsia="ko-KR"/>
              </w:rPr>
              <w:t>."</w:t>
            </w:r>
          </w:p>
          <w:p>
            <w:pPr>
              <w:jc w:val="both"/>
              <w:rPr>
                <w:rFonts w:ascii="Arial" w:hAnsi="Arial" w:cs="Arial"/>
                <w:sz w:val="18"/>
                <w:szCs w:val="20"/>
              </w:rPr>
            </w:pPr>
          </w:p>
          <w:p>
            <w:pPr>
              <w:jc w:val="both"/>
              <w:rPr>
                <w:rFonts w:ascii="Arial" w:hAnsi="Arial" w:cs="Arial"/>
                <w:sz w:val="18"/>
                <w:szCs w:val="20"/>
              </w:rPr>
            </w:pPr>
            <w:r>
              <w:rPr>
                <w:rFonts w:ascii="Arial" w:hAnsi="Arial" w:cs="Arial"/>
                <w:sz w:val="18"/>
                <w:szCs w:val="20"/>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pPr>
              <w:rPr>
                <w:rFonts w:ascii="Arial" w:hAnsi="Arial" w:cs="Arial"/>
                <w:color w:val="FF0000"/>
                <w:sz w:val="18"/>
                <w:szCs w:val="20"/>
              </w:rPr>
            </w:pPr>
          </w:p>
          <w:p>
            <w:pPr>
              <w:spacing w:after="120"/>
              <w:rPr>
                <w:rFonts w:ascii="Arial" w:hAnsi="Arial" w:cs="Arial"/>
                <w:b/>
                <w:sz w:val="18"/>
                <w:szCs w:val="20"/>
              </w:rPr>
            </w:pPr>
            <w:r>
              <w:rPr>
                <w:rFonts w:ascii="Arial" w:hAnsi="Arial" w:cs="Arial"/>
                <w:b/>
                <w:sz w:val="18"/>
                <w:szCs w:val="20"/>
              </w:rPr>
              <w:t>2. Actions:</w:t>
            </w:r>
          </w:p>
          <w:p>
            <w:pPr>
              <w:spacing w:after="120"/>
              <w:ind w:left="1985" w:hanging="1985"/>
              <w:rPr>
                <w:rFonts w:ascii="Arial" w:hAnsi="Arial" w:cs="Arial"/>
                <w:b/>
                <w:sz w:val="18"/>
                <w:szCs w:val="20"/>
              </w:rPr>
            </w:pPr>
            <w:r>
              <w:rPr>
                <w:rFonts w:ascii="Arial" w:hAnsi="Arial" w:cs="Arial"/>
                <w:b/>
                <w:sz w:val="18"/>
                <w:szCs w:val="20"/>
              </w:rPr>
              <w:t xml:space="preserve">To RAN1, RAN2, RAN3, TSG RAN: </w:t>
            </w:r>
          </w:p>
          <w:p>
            <w:pPr>
              <w:ind w:left="994" w:hanging="994"/>
              <w:rPr>
                <w:rFonts w:hint="default" w:ascii="Arial" w:hAnsi="Arial" w:eastAsia="宋体" w:cs="Arial"/>
                <w:b/>
                <w:bCs/>
                <w:kern w:val="0"/>
                <w:sz w:val="20"/>
                <w:szCs w:val="20"/>
                <w:vertAlign w:val="baseline"/>
                <w:lang w:val="en-US" w:eastAsia="zh-CN"/>
              </w:rPr>
            </w:pPr>
            <w:r>
              <w:rPr>
                <w:rFonts w:ascii="Arial" w:hAnsi="Arial" w:cs="Arial"/>
                <w:b/>
                <w:sz w:val="18"/>
                <w:szCs w:val="20"/>
              </w:rPr>
              <w:t xml:space="preserve">ACTION: </w:t>
            </w:r>
            <w:r>
              <w:rPr>
                <w:rFonts w:ascii="Arial" w:hAnsi="Arial" w:cs="Arial"/>
                <w:b/>
                <w:sz w:val="18"/>
                <w:szCs w:val="20"/>
              </w:rPr>
              <w:tab/>
            </w:r>
            <w:r>
              <w:rPr>
                <w:rFonts w:ascii="Arial" w:hAnsi="Arial" w:cs="Arial"/>
                <w:bCs/>
                <w:sz w:val="18"/>
                <w:szCs w:val="20"/>
              </w:rPr>
              <w:t xml:space="preserve">SA WG2 kindly asks </w:t>
            </w:r>
            <w:r>
              <w:rPr>
                <w:rFonts w:ascii="Arial" w:hAnsi="Arial" w:cs="Arial"/>
                <w:sz w:val="18"/>
                <w:szCs w:val="20"/>
              </w:rPr>
              <w:t>RAN1, RAN2, RAN3 and TSG RAN to provide feedback on whether there is any requirement for SA2 to support AI/ML for air interface and NG-RAN in RAN. SA WG2 would like to ask for an answer at the latest by the December plenary meetings.</w:t>
            </w:r>
          </w:p>
        </w:tc>
      </w:tr>
    </w:tbl>
    <w:p>
      <w:pPr>
        <w:widowControl/>
        <w:spacing w:before="120" w:beforeLines="50" w:after="180"/>
        <w:rPr>
          <w:rFonts w:hint="eastAsia" w:ascii="Arial" w:hAnsi="Arial" w:cs="Arial"/>
          <w:sz w:val="20"/>
          <w:szCs w:val="21"/>
          <w:lang w:val="en-US" w:eastAsia="zh-CN"/>
        </w:rPr>
      </w:pPr>
      <w:r>
        <w:rPr>
          <w:rFonts w:hint="eastAsia" w:ascii="Arial" w:hAnsi="Arial" w:cs="Arial"/>
          <w:sz w:val="20"/>
          <w:szCs w:val="21"/>
          <w:lang w:val="en-US" w:eastAsia="zh-CN"/>
        </w:rPr>
        <w:t xml:space="preserve">Based on the analysis in section 2.1.1, if RAN2 agreed that CN is not involved in model training/data collection for CSI feedback and beam management use case, there is no requirements for SA2 to support R18 AI/ML for air interface. </w:t>
      </w:r>
    </w:p>
    <w:p>
      <w:pPr>
        <w:widowControl/>
        <w:spacing w:before="120" w:beforeLines="50" w:after="180"/>
        <w:rPr>
          <w:rFonts w:hint="eastAsia" w:ascii="Arial" w:hAnsi="Arial" w:cs="Arial"/>
          <w:b/>
          <w:bCs/>
          <w:sz w:val="20"/>
          <w:szCs w:val="21"/>
          <w:lang w:val="en-US" w:eastAsia="zh-CN"/>
        </w:rPr>
      </w:pPr>
      <w:r>
        <w:rPr>
          <w:rFonts w:hint="eastAsia" w:ascii="Arial" w:hAnsi="Arial" w:cs="Arial"/>
          <w:b/>
          <w:bCs/>
          <w:sz w:val="20"/>
          <w:szCs w:val="21"/>
          <w:lang w:val="en-US" w:eastAsia="zh-CN"/>
        </w:rPr>
        <w:t>Proposal 6: There is no requirements for SA2 to support AI/ML-based CSI feedback and beam management in R18.</w:t>
      </w:r>
    </w:p>
    <w:p>
      <w:pPr>
        <w:widowControl/>
        <w:spacing w:before="120" w:beforeLines="50" w:after="180"/>
        <w:rPr>
          <w:rFonts w:hint="default" w:ascii="Arial" w:hAnsi="Arial" w:cs="Arial"/>
          <w:b/>
          <w:bCs/>
          <w:sz w:val="20"/>
          <w:szCs w:val="21"/>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lang w:val="en-US" w:eastAsia="zh-CN"/>
        </w:rPr>
        <w:t xml:space="preserve"> 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the mapping of AI/ML functions to entities</w:t>
      </w:r>
      <w:r>
        <w:rPr>
          <w:rFonts w:ascii="Arial" w:hAnsi="Arial" w:eastAsia="宋体" w:cs="Arial"/>
          <w:kern w:val="0"/>
          <w:sz w:val="20"/>
          <w:szCs w:val="20"/>
          <w:lang w:val="en-GB" w:eastAsia="en-US"/>
        </w:rPr>
        <w:t>.</w:t>
      </w:r>
    </w:p>
    <w:p>
      <w:pPr>
        <w:pStyle w:val="7"/>
        <w:rPr>
          <w:rFonts w:hint="default"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FFSs in the mapping tables:</w:t>
      </w:r>
    </w:p>
    <w:p>
      <w:pPr>
        <w:pStyle w:val="7"/>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RAN2 to keep gNB for model training and model transfer/delivery in the mapping of functions-to-entities Tables for beam management with UE-side model.</w:t>
      </w:r>
    </w:p>
    <w:p>
      <w:pPr>
        <w:pStyle w:val="7"/>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Proposal 2: RAN2 to keep LMF for model training and model transfer/delivery in the mapping of functions-to-entities Tables for positioning with UE-side model.</w:t>
      </w:r>
      <w:r>
        <w:rPr>
          <w:rFonts w:hint="eastAsia" w:ascii="Arial" w:hAnsi="Arial" w:eastAsia="宋体" w:cs="Arial"/>
          <w:kern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RAN2 to remove all FFSs (except what is proposed in P1 and P2) in the mapping of functions-to-entities Tables.</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eastAsia" w:ascii="Arial" w:hAnsi="Arial" w:eastAsia="宋体" w:cs="Arial"/>
          <w:b/>
          <w:bCs/>
          <w:kern w:val="0"/>
          <w:sz w:val="20"/>
          <w:szCs w:val="20"/>
          <w:lang w:val="en-US" w:eastAsia="zh-CN"/>
        </w:rPr>
      </w:pPr>
    </w:p>
    <w:p>
      <w:pPr>
        <w:pStyle w:val="7"/>
        <w:rPr>
          <w:rFonts w:hint="default"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Mapping table for CSI prediction:</w:t>
      </w: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RAN1 has different agreements on functionality-based LCM and model-based LCM for CSI prediction:</w:t>
      </w:r>
    </w:p>
    <w:p>
      <w:pPr>
        <w:keepNext w:val="0"/>
        <w:keepLines w:val="0"/>
        <w:pageBreakBefore w:val="0"/>
        <w:widowControl/>
        <w:kinsoku/>
        <w:wordWrap/>
        <w:overflowPunct/>
        <w:topLinePunct w:val="0"/>
        <w:autoSpaceDE/>
        <w:autoSpaceDN/>
        <w:bidi w:val="0"/>
        <w:adjustRightInd/>
        <w:snapToGrid/>
        <w:spacing w:after="120"/>
        <w:ind w:leftChars="10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NW makes decision for functionality fallback</w:t>
      </w:r>
    </w:p>
    <w:p>
      <w:pPr>
        <w:keepNext w:val="0"/>
        <w:keepLines w:val="0"/>
        <w:pageBreakBefore w:val="0"/>
        <w:widowControl/>
        <w:kinsoku/>
        <w:wordWrap/>
        <w:overflowPunct/>
        <w:topLinePunct w:val="0"/>
        <w:autoSpaceDE/>
        <w:autoSpaceDN/>
        <w:bidi w:val="0"/>
        <w:adjustRightInd/>
        <w:snapToGrid/>
        <w:spacing w:after="120"/>
        <w:ind w:leftChars="100"/>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Both UE and NW can make decisions for functionality selection/activation/deactivation/switching</w:t>
      </w:r>
    </w:p>
    <w:p>
      <w:pPr>
        <w:keepNext w:val="0"/>
        <w:keepLines w:val="0"/>
        <w:pageBreakBefore w:val="0"/>
        <w:widowControl/>
        <w:kinsoku/>
        <w:wordWrap/>
        <w:overflowPunct/>
        <w:topLinePunct w:val="0"/>
        <w:autoSpaceDE/>
        <w:autoSpaceDN/>
        <w:bidi w:val="0"/>
        <w:adjustRightInd/>
        <w:snapToGrid/>
        <w:spacing w:after="120"/>
        <w:ind w:leftChars="10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UE makes decision within the same functionality on model selection, activation, deactivation, switching operation transparent to the NW</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The Table 1 can be used as starting point for discussion on the mapping of AI/ML functionality to entities for CSI prediction with UE-side model.</w:t>
      </w:r>
    </w:p>
    <w:p>
      <w:pPr>
        <w:keepNext w:val="0"/>
        <w:keepLines w:val="0"/>
        <w:pageBreakBefore w:val="0"/>
        <w:widowControl w:val="0"/>
        <w:kinsoku/>
        <w:wordWrap/>
        <w:overflowPunct/>
        <w:topLinePunct w:val="0"/>
        <w:autoSpaceDE/>
        <w:autoSpaceDN/>
        <w:bidi w:val="0"/>
        <w:adjustRightInd/>
        <w:snapToGrid/>
        <w:spacing w:before="156" w:beforeLines="50" w:after="120"/>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Table 1: The mapping of AI/ML functions to physical entities for CSI prediction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1460"/>
        <w:gridCol w:w="2491"/>
        <w:gridCol w:w="4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AL/ML functions (if applicable)</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
                <w:bCs/>
                <w:sz w:val="20"/>
                <w:szCs w:val="21"/>
                <w:lang w:val="en-US" w:eastAsia="zh-CN"/>
              </w:rPr>
            </w:pPr>
            <w:r>
              <w:rPr>
                <w:rFonts w:ascii="Arial" w:hAnsi="Arial" w:eastAsia="宋体" w:cs="Arial"/>
                <w:b/>
                <w:bCs/>
                <w:sz w:val="20"/>
                <w:szCs w:val="21"/>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a)</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Model training</w:t>
            </w:r>
            <w:r>
              <w:rPr>
                <w:rFonts w:hint="eastAsia" w:ascii="Arial" w:hAnsi="Arial" w:eastAsia="宋体" w:cs="Arial"/>
                <w:sz w:val="20"/>
                <w:szCs w:val="21"/>
                <w:lang w:val="en-US" w:eastAsia="zh-CN"/>
              </w:rPr>
              <w:t>(offline training)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w:t>
            </w:r>
            <w:r>
              <w:rPr>
                <w:rFonts w:hint="eastAsia" w:ascii="Arial" w:hAnsi="Arial" w:eastAsia="宋体" w:cs="Arial"/>
                <w:sz w:val="20"/>
                <w:szCs w:val="21"/>
                <w:lang w:val="en-US" w:eastAsia="zh-CN"/>
              </w:rPr>
              <w:t>, UE, gNB</w:t>
            </w:r>
            <w:r>
              <w:rPr>
                <w:rFonts w:ascii="Arial" w:hAnsi="Arial" w:eastAsia="宋体" w:cs="Arial"/>
                <w:sz w:val="2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b)</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ascii="Arial" w:hAnsi="Arial" w:eastAsia="宋体" w:cs="Arial"/>
                <w:bCs/>
                <w:kern w:val="2"/>
                <w:sz w:val="20"/>
                <w:szCs w:val="21"/>
                <w:lang w:val="en-US" w:eastAsia="zh-CN"/>
              </w:rPr>
              <w:t>Model transfer/delivery</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sz w:val="20"/>
                <w:szCs w:val="21"/>
                <w:lang w:val="en-US" w:eastAsia="zh-CN"/>
              </w:rPr>
            </w:pPr>
            <w:r>
              <w:rPr>
                <w:rFonts w:hint="eastAsia" w:ascii="Arial" w:hAnsi="Arial" w:eastAsia="宋体" w:cs="Arial"/>
                <w:sz w:val="20"/>
                <w:szCs w:val="21"/>
                <w:lang w:val="en-US" w:eastAsia="zh-CN"/>
              </w:rPr>
              <w:t xml:space="preserve">UE-side </w:t>
            </w:r>
            <w:r>
              <w:rPr>
                <w:rFonts w:ascii="Arial" w:hAnsi="Arial" w:eastAsia="宋体" w:cs="Arial"/>
                <w:sz w:val="20"/>
                <w:szCs w:val="21"/>
                <w:lang w:val="en-US" w:eastAsia="zh-CN"/>
              </w:rPr>
              <w:t>OTT server-&gt;UE</w:t>
            </w:r>
            <w:r>
              <w:rPr>
                <w:rFonts w:hint="eastAsia" w:ascii="Arial" w:hAnsi="Arial" w:eastAsia="宋体" w:cs="Arial"/>
                <w:sz w:val="20"/>
                <w:szCs w:val="21"/>
                <w:lang w:val="en-US" w:eastAsia="zh-CN"/>
              </w:rPr>
              <w:t>, gNB-&gt;UE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2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c)</w:t>
            </w:r>
          </w:p>
        </w:tc>
        <w:tc>
          <w:tcPr>
            <w:tcW w:w="3951"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sz w:val="20"/>
                <w:szCs w:val="21"/>
                <w:lang w:val="en-US" w:eastAsia="zh-CN"/>
              </w:rPr>
            </w:pPr>
            <w:r>
              <w:rPr>
                <w:rFonts w:hint="eastAsia" w:ascii="Arial" w:hAnsi="Arial" w:eastAsia="宋体" w:cs="Arial"/>
                <w:bCs/>
                <w:kern w:val="2"/>
                <w:sz w:val="20"/>
                <w:szCs w:val="21"/>
                <w:lang w:val="en-US" w:eastAsia="zh-CN"/>
              </w:rPr>
              <w:t>I</w:t>
            </w:r>
            <w:r>
              <w:rPr>
                <w:rFonts w:ascii="Arial" w:hAnsi="Arial" w:eastAsia="宋体" w:cs="Arial"/>
                <w:bCs/>
                <w:kern w:val="2"/>
                <w:sz w:val="20"/>
                <w:szCs w:val="21"/>
                <w:lang w:val="en-US" w:eastAsia="zh-CN"/>
              </w:rPr>
              <w:t>nference</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d)</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sz w:val="20"/>
                <w:szCs w:val="21"/>
                <w:lang w:val="en-US" w:eastAsia="zh-CN"/>
              </w:rPr>
            </w:pPr>
            <w:r>
              <w:rPr>
                <w:rFonts w:hint="eastAsia" w:ascii="Arial" w:hAnsi="Arial" w:eastAsia="宋体" w:cs="Arial"/>
                <w:bCs/>
                <w:sz w:val="20"/>
                <w:szCs w:val="21"/>
                <w:lang w:val="en-US" w:eastAsia="zh-CN"/>
              </w:rPr>
              <w:t>Performance monitoring</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monitoring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kern w:val="2"/>
                <w:sz w:val="20"/>
                <w:szCs w:val="21"/>
                <w:lang w:val="en-US" w:eastAsia="zh-CN"/>
              </w:rPr>
              <w:t>UE</w:t>
            </w:r>
            <w:r>
              <w:rPr>
                <w:rFonts w:hint="eastAsia" w:ascii="Arial" w:hAnsi="Arial" w:eastAsia="宋体" w:cs="Arial"/>
                <w:kern w:val="2"/>
                <w:sz w:val="20"/>
                <w:szCs w:val="21"/>
                <w:lang w:val="en-US" w:eastAsia="zh-CN"/>
              </w:rPr>
              <w:t xml:space="preserve"> (UE monitors the performance, and reports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 monitoring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206"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r>
              <w:rPr>
                <w:rFonts w:ascii="Arial" w:hAnsi="Arial" w:eastAsia="宋体" w:cs="Arial"/>
                <w:sz w:val="20"/>
                <w:szCs w:val="21"/>
                <w:lang w:val="en-US" w:eastAsia="zh-CN"/>
              </w:rPr>
              <w:t>e)</w:t>
            </w:r>
          </w:p>
        </w:tc>
        <w:tc>
          <w:tcPr>
            <w:tcW w:w="146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Model/</w:t>
            </w:r>
            <w:r>
              <w:rPr>
                <w:rFonts w:ascii="Arial" w:hAnsi="Arial" w:eastAsia="宋体" w:cs="Arial"/>
                <w:bCs/>
                <w:kern w:val="2"/>
                <w:sz w:val="20"/>
                <w:szCs w:val="21"/>
                <w:lang w:val="en-US" w:eastAsia="zh-CN"/>
              </w:rPr>
              <w:t>functionality control</w:t>
            </w: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Model </w:t>
            </w:r>
            <w:r>
              <w:rPr>
                <w:rFonts w:ascii="Arial" w:hAnsi="Arial" w:eastAsia="宋体" w:cs="Arial"/>
                <w:bCs/>
                <w:kern w:val="2"/>
                <w:sz w:val="20"/>
                <w:szCs w:val="21"/>
                <w:lang w:val="en-US" w:eastAsia="zh-CN"/>
              </w:rPr>
              <w:t>selection, (de)activation, switching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 xml:space="preserve">Functionality </w:t>
            </w:r>
            <w:r>
              <w:rPr>
                <w:rFonts w:ascii="Arial" w:hAnsi="Arial" w:eastAsia="宋体" w:cs="Arial"/>
                <w:bCs/>
                <w:kern w:val="2"/>
                <w:sz w:val="20"/>
                <w:szCs w:val="21"/>
                <w:lang w:val="en-US" w:eastAsia="zh-CN"/>
              </w:rPr>
              <w:t>selection, (de)activation, switching</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UE,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206"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Arial" w:hAnsi="Arial" w:eastAsia="宋体" w:cs="Arial"/>
                <w:sz w:val="20"/>
                <w:szCs w:val="21"/>
                <w:lang w:val="en-US" w:eastAsia="zh-CN"/>
              </w:rPr>
            </w:pPr>
          </w:p>
        </w:tc>
        <w:tc>
          <w:tcPr>
            <w:tcW w:w="1460"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p>
        </w:tc>
        <w:tc>
          <w:tcPr>
            <w:tcW w:w="249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Arial" w:hAnsi="Arial" w:eastAsia="宋体" w:cs="Arial"/>
                <w:bCs/>
                <w:kern w:val="2"/>
                <w:sz w:val="20"/>
                <w:szCs w:val="21"/>
                <w:lang w:val="en-US" w:eastAsia="zh-CN"/>
              </w:rPr>
            </w:pPr>
            <w:r>
              <w:rPr>
                <w:rFonts w:hint="eastAsia" w:ascii="Arial" w:hAnsi="Arial" w:eastAsia="宋体" w:cs="Arial"/>
                <w:bCs/>
                <w:kern w:val="2"/>
                <w:sz w:val="20"/>
                <w:szCs w:val="21"/>
                <w:lang w:val="en-US" w:eastAsia="zh-CN"/>
              </w:rPr>
              <w:t>Functionality fallback</w:t>
            </w:r>
          </w:p>
        </w:tc>
        <w:tc>
          <w:tcPr>
            <w:tcW w:w="46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Arial" w:hAnsi="Arial" w:eastAsia="宋体" w:cs="Arial"/>
                <w:kern w:val="2"/>
                <w:sz w:val="20"/>
                <w:szCs w:val="21"/>
                <w:lang w:val="en-US" w:eastAsia="zh-CN"/>
              </w:rPr>
            </w:pPr>
            <w:r>
              <w:rPr>
                <w:rFonts w:hint="eastAsia" w:ascii="Arial" w:hAnsi="Arial" w:eastAsia="宋体" w:cs="Arial"/>
                <w:kern w:val="2"/>
                <w:sz w:val="20"/>
                <w:szCs w:val="21"/>
                <w:lang w:val="en-US" w:eastAsia="zh-CN"/>
              </w:rPr>
              <w:t>gNB</w:t>
            </w:r>
          </w:p>
        </w:tc>
      </w:tr>
    </w:tbl>
    <w:p>
      <w:pPr>
        <w:keepNext w:val="0"/>
        <w:keepLines w:val="0"/>
        <w:pageBreakBefore w:val="0"/>
        <w:widowControl w:val="0"/>
        <w:kinsoku/>
        <w:wordWrap/>
        <w:overflowPunct/>
        <w:topLinePunct w:val="0"/>
        <w:autoSpaceDE/>
        <w:autoSpaceDN/>
        <w:bidi w:val="0"/>
        <w:adjustRightInd/>
        <w:snapToGrid/>
        <w:spacing w:after="120" w:line="240" w:lineRule="auto"/>
        <w:jc w:val="both"/>
        <w:textAlignment w:val="auto"/>
        <w:rPr>
          <w:rFonts w:ascii="Arial" w:hAnsi="Arial" w:eastAsia="宋体" w:cs="Arial"/>
          <w:sz w:val="20"/>
          <w:szCs w:val="21"/>
          <w:lang w:val="en-US" w:eastAsia="zh-CN"/>
        </w:rPr>
      </w:pPr>
      <w:r>
        <w:rPr>
          <w:rFonts w:hint="eastAsia" w:ascii="Arial" w:hAnsi="Arial" w:eastAsia="宋体" w:cs="Arial"/>
          <w:sz w:val="20"/>
          <w:szCs w:val="21"/>
          <w:lang w:val="en-US" w:eastAsia="zh-CN"/>
        </w:rPr>
        <w:t>Note 1: F</w:t>
      </w:r>
      <w:r>
        <w:rPr>
          <w:rFonts w:ascii="Arial" w:hAnsi="Arial" w:eastAsia="宋体" w:cs="Arial"/>
          <w:sz w:val="20"/>
          <w:szCs w:val="21"/>
          <w:lang w:val="en-US" w:eastAsia="zh-CN"/>
        </w:rPr>
        <w:t>or a)</w:t>
      </w:r>
      <w:r>
        <w:rPr>
          <w:rFonts w:hint="eastAsia" w:ascii="Arial" w:hAnsi="Arial" w:eastAsia="宋体" w:cs="Arial"/>
          <w:sz w:val="20"/>
          <w:szCs w:val="21"/>
          <w:lang w:val="en-US" w:eastAsia="zh-CN"/>
        </w:rPr>
        <w:t>,</w:t>
      </w:r>
      <w:r>
        <w:rPr>
          <w:rFonts w:ascii="Arial" w:hAnsi="Arial" w:eastAsia="宋体" w:cs="Arial"/>
          <w:sz w:val="20"/>
          <w:szCs w:val="21"/>
          <w:lang w:val="en-US" w:eastAsia="zh-CN"/>
        </w:rPr>
        <w:t xml:space="preserve"> only data collection part may be further discussed</w:t>
      </w:r>
      <w:r>
        <w:rPr>
          <w:rFonts w:hint="eastAsia" w:ascii="Arial" w:hAnsi="Arial" w:eastAsia="宋体" w:cs="Arial"/>
          <w:sz w:val="20"/>
          <w:szCs w:val="21"/>
          <w:lang w:val="en-US" w:eastAsia="zh-CN"/>
        </w:rPr>
        <w:t>, how to perform the model training is up to implementation</w:t>
      </w:r>
      <w:r>
        <w:rPr>
          <w:rFonts w:ascii="Arial" w:hAnsi="Arial" w:eastAsia="宋体" w:cs="Arial"/>
          <w:sz w:val="20"/>
          <w:szCs w:val="21"/>
          <w:lang w:val="en-US" w:eastAsia="zh-CN"/>
        </w:rPr>
        <w:t>.</w:t>
      </w:r>
    </w:p>
    <w:p>
      <w:pPr>
        <w:keepNext w:val="0"/>
        <w:keepLines w:val="0"/>
        <w:pageBreakBefore w:val="0"/>
        <w:widowControl/>
        <w:kinsoku/>
        <w:wordWrap/>
        <w:overflowPunct/>
        <w:topLinePunct w:val="0"/>
        <w:autoSpaceDE/>
        <w:autoSpaceDN/>
        <w:bidi w:val="0"/>
        <w:adjustRightInd/>
        <w:snapToGrid/>
        <w:spacing w:before="120" w:beforeLines="50" w:after="120"/>
        <w:textAlignment w:val="auto"/>
        <w:rPr>
          <w:rFonts w:hint="eastAsia" w:ascii="Arial" w:hAnsi="Arial" w:eastAsia="宋体" w:cs="Arial"/>
          <w:b/>
          <w:bCs/>
          <w:kern w:val="0"/>
          <w:sz w:val="20"/>
          <w:szCs w:val="20"/>
          <w:lang w:val="en-US" w:eastAsia="zh-CN"/>
        </w:rPr>
      </w:pPr>
      <w:r>
        <w:rPr>
          <w:rFonts w:hint="eastAsia" w:ascii="Arial" w:hAnsi="Arial" w:eastAsia="宋体" w:cs="Arial"/>
          <w:sz w:val="20"/>
          <w:szCs w:val="21"/>
          <w:lang w:val="en-US" w:eastAsia="zh-CN"/>
        </w:rPr>
        <w:t>Note 2: For b), no model transfer/delivery is expected if the entity for model training and model inference is the same one.</w:t>
      </w:r>
    </w:p>
    <w:p>
      <w:pPr>
        <w:pStyle w:val="7"/>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RAN2 to capture the agreed mapping of functions-to-entities Tables into TR 38.843.</w:t>
      </w:r>
    </w:p>
    <w:p>
      <w:pPr>
        <w:pStyle w:val="7"/>
        <w:rPr>
          <w:rFonts w:hint="eastAsia" w:ascii="Arial" w:hAnsi="Arial" w:eastAsia="宋体" w:cs="Arial"/>
          <w:b/>
          <w:bCs/>
          <w:kern w:val="0"/>
          <w:sz w:val="20"/>
          <w:szCs w:val="20"/>
          <w:u w:val="single"/>
          <w:lang w:val="en-US" w:eastAsia="zh-CN"/>
        </w:rPr>
      </w:pPr>
    </w:p>
    <w:p>
      <w:pPr>
        <w:pStyle w:val="7"/>
        <w:rPr>
          <w:rFonts w:hint="default" w:ascii="Arial" w:hAnsi="Arial" w:eastAsia="宋体" w:cs="Arial"/>
          <w:b/>
          <w:bCs/>
          <w:kern w:val="0"/>
          <w:sz w:val="20"/>
          <w:szCs w:val="20"/>
          <w:u w:val="single"/>
          <w:lang w:val="en-US" w:eastAsia="zh-CN"/>
        </w:rPr>
      </w:pPr>
      <w:r>
        <w:rPr>
          <w:rFonts w:hint="eastAsia" w:ascii="Arial" w:hAnsi="Arial" w:eastAsia="宋体" w:cs="Arial"/>
          <w:b/>
          <w:bCs/>
          <w:kern w:val="0"/>
          <w:sz w:val="20"/>
          <w:szCs w:val="20"/>
          <w:u w:val="single"/>
          <w:lang w:val="en-US" w:eastAsia="zh-CN"/>
        </w:rPr>
        <w:t>Discussion on SA2 LS:</w:t>
      </w:r>
    </w:p>
    <w:p>
      <w:pPr>
        <w:widowControl/>
        <w:spacing w:before="120" w:beforeLines="50" w:after="180"/>
        <w:rPr>
          <w:rFonts w:hint="eastAsia" w:ascii="Arial" w:hAnsi="Arial" w:cs="Arial"/>
          <w:b/>
          <w:bCs/>
          <w:sz w:val="20"/>
          <w:szCs w:val="21"/>
          <w:lang w:val="en-US" w:eastAsia="zh-CN"/>
        </w:rPr>
      </w:pPr>
      <w:r>
        <w:rPr>
          <w:rFonts w:hint="eastAsia" w:ascii="Arial" w:hAnsi="Arial" w:cs="Arial"/>
          <w:b/>
          <w:bCs/>
          <w:sz w:val="20"/>
          <w:szCs w:val="21"/>
          <w:lang w:val="en-US" w:eastAsia="zh-CN"/>
        </w:rPr>
        <w:t>Proposal 6: There is no requirements for SA2 to support AI/ML-based CSI feedback and beam management in R18.</w:t>
      </w:r>
    </w:p>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0"/>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10"/>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R2-2308286 Report of [Post122][060][AIML] Mapping of functions to physical entities (CMCC)</w:t>
      </w:r>
    </w:p>
    <w:p>
      <w:pPr>
        <w:widowControl/>
        <w:numPr>
          <w:ilvl w:val="0"/>
          <w:numId w:val="10"/>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R2-2309435 Reply LS on Data Collection Requirements and Assumptions (R1-2308730; contact: Qualcomm)</w:t>
      </w:r>
    </w:p>
    <w:p>
      <w:pPr>
        <w:widowControl/>
        <w:numPr>
          <w:ilvl w:val="0"/>
          <w:numId w:val="10"/>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S2-2311921 LS on AI/ML Core Network enhancements</w:t>
      </w:r>
    </w:p>
    <w:p>
      <w:pPr>
        <w:widowControl/>
        <w:numPr>
          <w:ilvl w:val="0"/>
          <w:numId w:val="0"/>
        </w:numPr>
        <w:tabs>
          <w:tab w:val="left" w:pos="360"/>
        </w:tabs>
        <w:overflowPunct w:val="0"/>
        <w:autoSpaceDE w:val="0"/>
        <w:autoSpaceDN w:val="0"/>
        <w:adjustRightInd w:val="0"/>
        <w:spacing w:after="180"/>
        <w:jc w:val="left"/>
        <w:textAlignment w:val="baseline"/>
        <w:rPr>
          <w:rFonts w:hint="eastAsia" w:ascii="Arial" w:hAnsi="Arial" w:eastAsia="宋体" w:cs="Arial"/>
          <w:kern w:val="0"/>
          <w:sz w:val="20"/>
          <w:szCs w:val="20"/>
          <w:lang w:val="en-US" w:eastAsia="zh-CN"/>
        </w:rPr>
      </w:pPr>
    </w:p>
    <w:p>
      <w:pPr>
        <w:keepNext/>
        <w:keepLines/>
        <w:widowControl/>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5</w:t>
      </w:r>
      <w:r>
        <w:rPr>
          <w:rFonts w:ascii="Arial" w:hAnsi="Arial" w:eastAsia="宋体" w:cs="Arial"/>
          <w:kern w:val="0"/>
          <w:sz w:val="36"/>
          <w:szCs w:val="20"/>
          <w:lang w:val="en-GB" w:eastAsia="en-US"/>
        </w:rPr>
        <w:tab/>
      </w:r>
      <w:r>
        <w:rPr>
          <w:rFonts w:hint="eastAsia" w:ascii="Arial" w:hAnsi="Arial" w:eastAsia="宋体" w:cs="Arial"/>
          <w:kern w:val="0"/>
          <w:sz w:val="36"/>
          <w:szCs w:val="20"/>
          <w:lang w:val="en-US" w:eastAsia="zh-CN"/>
        </w:rPr>
        <w:t>Appendix: Agreed proposals in R2-2308286</w:t>
      </w:r>
    </w:p>
    <w:p>
      <w:pPr>
        <w:spacing w:before="156" w:beforeLines="50"/>
        <w:jc w:val="both"/>
        <w:rPr>
          <w:rFonts w:ascii="Arial" w:hAnsi="Arial" w:eastAsia="宋体" w:cs="Arial"/>
          <w:sz w:val="20"/>
          <w:szCs w:val="20"/>
          <w:lang w:val="en-US" w:eastAsia="zh-CN"/>
        </w:rPr>
      </w:pPr>
      <w:r>
        <w:rPr>
          <w:rFonts w:hint="eastAsia" w:ascii="Arial" w:hAnsi="Arial" w:eastAsia="宋体" w:cs="Arial"/>
          <w:b/>
          <w:bCs/>
          <w:sz w:val="20"/>
          <w:szCs w:val="20"/>
          <w:lang w:val="en-US" w:eastAsia="zh-CN"/>
        </w:rPr>
        <w:t>Proposal 1: The Table 1 can be used as starting point for discussion on mapping of AI/ML functions to physical entities for CSI compression with two-sided model.</w:t>
      </w:r>
    </w:p>
    <w:p>
      <w:pPr>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Table 1: The mapping of functions to </w:t>
      </w:r>
      <w:r>
        <w:rPr>
          <w:rFonts w:hint="eastAsia" w:ascii="Arial" w:hAnsi="Arial" w:eastAsia="宋体" w:cs="Arial"/>
          <w:bCs/>
          <w:kern w:val="2"/>
          <w:sz w:val="20"/>
          <w:szCs w:val="20"/>
          <w:lang w:val="en-US" w:eastAsia="zh-CN"/>
        </w:rPr>
        <w:t xml:space="preserve">physical </w:t>
      </w:r>
      <w:r>
        <w:rPr>
          <w:rFonts w:hint="eastAsia" w:ascii="Arial" w:hAnsi="Arial" w:eastAsia="宋体" w:cs="Arial"/>
          <w:sz w:val="20"/>
          <w:szCs w:val="20"/>
          <w:lang w:val="en-US" w:eastAsia="zh-CN"/>
        </w:rPr>
        <w:t>entities for CSI compression with two-sided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167"/>
        <w:gridCol w:w="5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0"/>
                <w:lang w:val="en-US" w:eastAsia="zh-CN"/>
              </w:rPr>
            </w:pPr>
          </w:p>
        </w:tc>
        <w:tc>
          <w:tcPr>
            <w:tcW w:w="3167"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AL/ML functions (if applicable)</w:t>
            </w:r>
          </w:p>
        </w:tc>
        <w:tc>
          <w:tcPr>
            <w:tcW w:w="5637"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a)</w:t>
            </w:r>
          </w:p>
        </w:tc>
        <w:tc>
          <w:tcPr>
            <w:tcW w:w="3167"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Model training</w:t>
            </w:r>
            <w:r>
              <w:rPr>
                <w:rFonts w:hint="eastAsia" w:ascii="Arial" w:hAnsi="Arial" w:eastAsia="宋体" w:cs="Arial"/>
                <w:sz w:val="20"/>
                <w:szCs w:val="20"/>
                <w:lang w:val="en-US" w:eastAsia="zh-CN"/>
              </w:rPr>
              <w:t>(offline training)</w:t>
            </w:r>
          </w:p>
        </w:tc>
        <w:tc>
          <w:tcPr>
            <w:tcW w:w="5637"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gNB, OAM, OTT server</w:t>
            </w:r>
            <w:r>
              <w:rPr>
                <w:rFonts w:hint="eastAsia" w:ascii="Arial" w:hAnsi="Arial" w:eastAsia="宋体" w:cs="Arial"/>
                <w:sz w:val="20"/>
                <w:szCs w:val="20"/>
                <w:lang w:val="en-US" w:eastAsia="zh-CN"/>
              </w:rPr>
              <w:t>, UE, [FFS: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b)</w:t>
            </w:r>
          </w:p>
        </w:tc>
        <w:tc>
          <w:tcPr>
            <w:tcW w:w="3167"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 transfer/delivery</w:t>
            </w:r>
          </w:p>
        </w:tc>
        <w:tc>
          <w:tcPr>
            <w:tcW w:w="5637" w:type="dxa"/>
            <w:vAlign w:val="center"/>
          </w:tcPr>
          <w:p>
            <w:pPr>
              <w:spacing w:after="0" w:line="240" w:lineRule="auto"/>
              <w:rPr>
                <w:rFonts w:ascii="Arial" w:hAnsi="Arial" w:eastAsia="宋体" w:cs="Arial"/>
                <w:sz w:val="20"/>
                <w:szCs w:val="20"/>
                <w:lang w:val="en-US" w:eastAsia="zh-CN"/>
              </w:rPr>
            </w:pPr>
            <w:r>
              <w:rPr>
                <w:rFonts w:ascii="Arial" w:hAnsi="Arial" w:eastAsia="宋体" w:cs="Arial"/>
                <w:sz w:val="20"/>
                <w:szCs w:val="20"/>
                <w:lang w:val="en-US" w:eastAsia="zh-CN"/>
              </w:rPr>
              <w:t xml:space="preserve">For training Type 1: gNB-&gt;UE, </w:t>
            </w:r>
            <w:r>
              <w:rPr>
                <w:rFonts w:hint="eastAsia" w:ascii="Arial" w:hAnsi="Arial" w:eastAsia="宋体" w:cs="Arial"/>
                <w:sz w:val="20"/>
                <w:szCs w:val="20"/>
                <w:lang w:val="en-US" w:eastAsia="zh-CN"/>
              </w:rPr>
              <w:t xml:space="preserve">or OAM-&gt;gNB&amp;UE, </w:t>
            </w:r>
            <w:r>
              <w:rPr>
                <w:rFonts w:ascii="Arial" w:hAnsi="Arial" w:eastAsia="宋体" w:cs="Arial"/>
                <w:sz w:val="20"/>
                <w:szCs w:val="20"/>
                <w:lang w:val="en-US" w:eastAsia="zh-CN"/>
              </w:rPr>
              <w:t>or OTT server-&gt;gNB</w:t>
            </w:r>
            <w:r>
              <w:rPr>
                <w:rFonts w:hint="eastAsia" w:ascii="Arial" w:hAnsi="Arial" w:eastAsia="宋体" w:cs="Arial"/>
                <w:sz w:val="20"/>
                <w:szCs w:val="20"/>
                <w:lang w:val="en-US" w:eastAsia="zh-CN"/>
              </w:rPr>
              <w:t>&amp;UE, or UE-&gt;gNB, [FFS: CN-&gt;gNB&amp;UE]</w:t>
            </w:r>
          </w:p>
          <w:p>
            <w:pPr>
              <w:spacing w:after="0" w:line="240" w:lineRule="auto"/>
              <w:rPr>
                <w:rFonts w:ascii="Arial" w:hAnsi="Arial" w:eastAsia="宋体" w:cs="Arial"/>
                <w:sz w:val="20"/>
                <w:szCs w:val="20"/>
                <w:lang w:val="en-US" w:eastAsia="zh-CN"/>
              </w:rPr>
            </w:pPr>
            <w:r>
              <w:rPr>
                <w:rFonts w:ascii="Arial" w:hAnsi="Arial" w:eastAsia="宋体" w:cs="Arial"/>
                <w:sz w:val="20"/>
                <w:szCs w:val="20"/>
                <w:lang w:val="en-US" w:eastAsia="zh-CN"/>
              </w:rPr>
              <w:t xml:space="preserve">For training Type 3: </w:t>
            </w:r>
          </w:p>
          <w:p>
            <w:pPr>
              <w:numPr>
                <w:ilvl w:val="0"/>
                <w:numId w:val="11"/>
              </w:numPr>
              <w:spacing w:after="0" w:line="240" w:lineRule="auto"/>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For UE part of two-sided model: OTT server-&gt;UE, [FFS: CN-&gt;UE]; </w:t>
            </w:r>
          </w:p>
          <w:p>
            <w:pPr>
              <w:numPr>
                <w:ilvl w:val="0"/>
                <w:numId w:val="11"/>
              </w:numPr>
              <w:spacing w:after="0" w:line="240" w:lineRule="auto"/>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For NW part of two-sided model: OAM-&gt;gNB, [FFS: CN-&gt;gNB];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c)</w:t>
            </w:r>
          </w:p>
        </w:tc>
        <w:tc>
          <w:tcPr>
            <w:tcW w:w="3167" w:type="dxa"/>
            <w:vAlign w:val="center"/>
          </w:tcPr>
          <w:p>
            <w:pPr>
              <w:spacing w:after="0" w:line="240" w:lineRule="auto"/>
              <w:jc w:val="center"/>
              <w:rPr>
                <w:rFonts w:ascii="Arial" w:hAnsi="Arial" w:eastAsia="宋体" w:cs="Arial"/>
                <w:bCs/>
                <w:sz w:val="20"/>
                <w:szCs w:val="20"/>
                <w:lang w:val="en-US" w:eastAsia="zh-CN"/>
              </w:rPr>
            </w:pPr>
            <w:r>
              <w:rPr>
                <w:rFonts w:hint="eastAsia" w:ascii="Arial" w:hAnsi="Arial" w:eastAsia="宋体" w:cs="Arial"/>
                <w:bCs/>
                <w:kern w:val="2"/>
                <w:sz w:val="20"/>
                <w:szCs w:val="20"/>
                <w:lang w:val="en-US" w:eastAsia="zh-CN"/>
              </w:rPr>
              <w:t>I</w:t>
            </w:r>
            <w:r>
              <w:rPr>
                <w:rFonts w:ascii="Arial" w:hAnsi="Arial" w:eastAsia="宋体" w:cs="Arial"/>
                <w:bCs/>
                <w:kern w:val="2"/>
                <w:sz w:val="20"/>
                <w:szCs w:val="20"/>
                <w:lang w:val="en-US" w:eastAsia="zh-CN"/>
              </w:rPr>
              <w:t>nference</w:t>
            </w:r>
          </w:p>
        </w:tc>
        <w:tc>
          <w:tcPr>
            <w:tcW w:w="5637" w:type="dxa"/>
            <w:vAlign w:val="center"/>
          </w:tcPr>
          <w:p>
            <w:pPr>
              <w:spacing w:after="0" w:line="240" w:lineRule="auto"/>
              <w:jc w:val="center"/>
              <w:rPr>
                <w:rFonts w:ascii="Arial" w:hAnsi="Arial" w:eastAsia="宋体" w:cs="Arial"/>
                <w:kern w:val="2"/>
                <w:sz w:val="20"/>
                <w:szCs w:val="20"/>
                <w:lang w:val="en-US" w:eastAsia="zh-CN"/>
              </w:rPr>
            </w:pPr>
            <w:r>
              <w:rPr>
                <w:rFonts w:ascii="Arial" w:hAnsi="Arial" w:eastAsia="宋体" w:cs="Arial"/>
                <w:kern w:val="2"/>
                <w:sz w:val="20"/>
                <w:szCs w:val="20"/>
                <w:lang w:val="en-US" w:eastAsia="zh-CN"/>
              </w:rPr>
              <w:t>NW</w:t>
            </w:r>
            <w:r>
              <w:rPr>
                <w:rFonts w:hint="eastAsia" w:ascii="Arial" w:hAnsi="Arial" w:eastAsia="宋体" w:cs="Arial"/>
                <w:kern w:val="2"/>
                <w:sz w:val="20"/>
                <w:szCs w:val="20"/>
                <w:lang w:val="en-US" w:eastAsia="zh-CN"/>
              </w:rPr>
              <w:t xml:space="preserve"> </w:t>
            </w:r>
            <w:r>
              <w:rPr>
                <w:rFonts w:hint="eastAsia" w:ascii="Arial" w:hAnsi="Arial" w:eastAsia="宋体" w:cs="Arial"/>
                <w:sz w:val="20"/>
                <w:szCs w:val="20"/>
                <w:lang w:val="en-US" w:eastAsia="zh-CN"/>
              </w:rPr>
              <w:t>part of two-sided model</w:t>
            </w:r>
            <w:r>
              <w:rPr>
                <w:rFonts w:ascii="Arial" w:hAnsi="Arial" w:eastAsia="宋体" w:cs="Arial"/>
                <w:kern w:val="2"/>
                <w:sz w:val="20"/>
                <w:szCs w:val="20"/>
                <w:lang w:val="en-US" w:eastAsia="zh-CN"/>
              </w:rPr>
              <w:t>: gNB</w:t>
            </w:r>
          </w:p>
          <w:p>
            <w:pPr>
              <w:spacing w:after="0" w:line="240" w:lineRule="auto"/>
              <w:jc w:val="center"/>
              <w:rPr>
                <w:rFonts w:ascii="Arial" w:hAnsi="Arial" w:eastAsia="宋体" w:cs="Arial"/>
                <w:sz w:val="20"/>
                <w:szCs w:val="20"/>
                <w:lang w:val="en-US" w:eastAsia="zh-CN"/>
              </w:rPr>
            </w:pPr>
            <w:r>
              <w:rPr>
                <w:rFonts w:ascii="Arial" w:hAnsi="Arial" w:eastAsia="宋体" w:cs="Arial"/>
                <w:kern w:val="2"/>
                <w:sz w:val="20"/>
                <w:szCs w:val="20"/>
                <w:lang w:val="en-US" w:eastAsia="zh-CN"/>
              </w:rPr>
              <w:t>UE</w:t>
            </w:r>
            <w:r>
              <w:rPr>
                <w:rFonts w:hint="eastAsia" w:ascii="Arial" w:hAnsi="Arial" w:eastAsia="宋体" w:cs="Arial"/>
                <w:kern w:val="2"/>
                <w:sz w:val="20"/>
                <w:szCs w:val="20"/>
                <w:lang w:val="en-US" w:eastAsia="zh-CN"/>
              </w:rPr>
              <w:t xml:space="preserve"> </w:t>
            </w:r>
            <w:r>
              <w:rPr>
                <w:rFonts w:hint="eastAsia" w:ascii="Arial" w:hAnsi="Arial" w:eastAsia="宋体" w:cs="Arial"/>
                <w:sz w:val="20"/>
                <w:szCs w:val="20"/>
                <w:lang w:val="en-US" w:eastAsia="zh-CN"/>
              </w:rPr>
              <w:t>part of two-sided model</w:t>
            </w:r>
            <w:r>
              <w:rPr>
                <w:rFonts w:ascii="Arial" w:hAnsi="Arial" w:eastAsia="宋体" w:cs="Arial"/>
                <w:kern w:val="2"/>
                <w:sz w:val="20"/>
                <w:szCs w:val="20"/>
                <w:lang w:val="en-US" w:eastAsia="zh-CN"/>
              </w:rPr>
              <w: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d)</w:t>
            </w:r>
          </w:p>
        </w:tc>
        <w:tc>
          <w:tcPr>
            <w:tcW w:w="3167"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Model/functionality monitoring</w:t>
            </w:r>
          </w:p>
        </w:tc>
        <w:tc>
          <w:tcPr>
            <w:tcW w:w="5637" w:type="dxa"/>
            <w:vAlign w:val="center"/>
          </w:tcPr>
          <w:p>
            <w:pPr>
              <w:spacing w:after="0" w:line="240" w:lineRule="auto"/>
              <w:jc w:val="center"/>
              <w:rPr>
                <w:rFonts w:ascii="Arial" w:hAnsi="Arial" w:eastAsia="宋体" w:cs="Arial"/>
                <w:kern w:val="2"/>
                <w:sz w:val="20"/>
                <w:szCs w:val="20"/>
                <w:lang w:val="en-US" w:eastAsia="zh-CN"/>
              </w:rPr>
            </w:pPr>
            <w:r>
              <w:rPr>
                <w:rFonts w:ascii="Arial" w:hAnsi="Arial" w:eastAsia="宋体" w:cs="Arial"/>
                <w:kern w:val="2"/>
                <w:sz w:val="20"/>
                <w:szCs w:val="20"/>
                <w:lang w:val="en-US" w:eastAsia="zh-CN"/>
              </w:rPr>
              <w:t xml:space="preserve">NW-side: </w:t>
            </w:r>
            <w:r>
              <w:rPr>
                <w:rFonts w:hint="eastAsia" w:ascii="Arial" w:hAnsi="Arial" w:eastAsia="宋体" w:cs="Arial"/>
                <w:kern w:val="2"/>
                <w:sz w:val="20"/>
                <w:szCs w:val="20"/>
                <w:lang w:val="en-US" w:eastAsia="zh-CN"/>
              </w:rPr>
              <w:t>NW monitors the performance</w:t>
            </w:r>
          </w:p>
          <w:p>
            <w:pPr>
              <w:spacing w:after="0" w:line="240" w:lineRule="auto"/>
              <w:jc w:val="center"/>
              <w:rPr>
                <w:rFonts w:ascii="Arial" w:hAnsi="Arial" w:eastAsia="宋体" w:cs="Arial"/>
                <w:sz w:val="20"/>
                <w:szCs w:val="20"/>
                <w:lang w:val="en-US" w:eastAsia="zh-CN"/>
              </w:rPr>
            </w:pPr>
            <w:r>
              <w:rPr>
                <w:rFonts w:ascii="Arial" w:hAnsi="Arial" w:eastAsia="宋体" w:cs="Arial"/>
                <w:kern w:val="2"/>
                <w:sz w:val="20"/>
                <w:szCs w:val="20"/>
                <w:lang w:val="en-US" w:eastAsia="zh-CN"/>
              </w:rPr>
              <w:t>UE-side: UE</w:t>
            </w:r>
            <w:r>
              <w:rPr>
                <w:rFonts w:hint="eastAsia" w:ascii="Arial" w:hAnsi="Arial" w:eastAsia="宋体" w:cs="Arial"/>
                <w:kern w:val="2"/>
                <w:sz w:val="20"/>
                <w:szCs w:val="20"/>
                <w:lang w:val="en-US" w:eastAsia="zh-CN"/>
              </w:rPr>
              <w:t xml:space="preserve"> monitors the performance and may report to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e)</w:t>
            </w:r>
          </w:p>
        </w:tc>
        <w:tc>
          <w:tcPr>
            <w:tcW w:w="3167" w:type="dxa"/>
            <w:vAlign w:val="center"/>
          </w:tcPr>
          <w:p>
            <w:pPr>
              <w:spacing w:after="0" w:line="240" w:lineRule="auto"/>
              <w:jc w:val="center"/>
              <w:rPr>
                <w:rFonts w:ascii="Arial" w:hAnsi="Arial" w:eastAsia="宋体" w:cs="Arial"/>
                <w:bCs/>
                <w:kern w:val="2"/>
                <w:sz w:val="20"/>
                <w:szCs w:val="20"/>
                <w:lang w:val="en-US" w:eastAsia="zh-CN"/>
              </w:rPr>
            </w:pPr>
            <w:r>
              <w:rPr>
                <w:rFonts w:ascii="Arial" w:hAnsi="Arial" w:eastAsia="宋体" w:cs="Arial"/>
                <w:bCs/>
                <w:kern w:val="2"/>
                <w:sz w:val="20"/>
                <w:szCs w:val="20"/>
                <w:lang w:val="en-US" w:eastAsia="zh-CN"/>
              </w:rPr>
              <w:t xml:space="preserve">Model/functionality control (selection, (de)activation, switching, </w:t>
            </w:r>
            <w:r>
              <w:rPr>
                <w:rFonts w:hint="eastAsia" w:ascii="Arial" w:hAnsi="Arial" w:eastAsia="宋体" w:cs="Arial"/>
                <w:bCs/>
                <w:kern w:val="2"/>
                <w:sz w:val="20"/>
                <w:szCs w:val="20"/>
                <w:lang w:val="en-US" w:eastAsia="zh-CN"/>
              </w:rPr>
              <w:t xml:space="preserve">updating, </w:t>
            </w:r>
            <w:r>
              <w:rPr>
                <w:rFonts w:ascii="Arial" w:hAnsi="Arial" w:eastAsia="宋体" w:cs="Arial"/>
                <w:bCs/>
                <w:kern w:val="2"/>
                <w:sz w:val="20"/>
                <w:szCs w:val="20"/>
                <w:lang w:val="en-US" w:eastAsia="zh-CN"/>
              </w:rPr>
              <w:t>fallback)</w:t>
            </w:r>
          </w:p>
        </w:tc>
        <w:tc>
          <w:tcPr>
            <w:tcW w:w="5637" w:type="dxa"/>
            <w:vAlign w:val="center"/>
          </w:tcPr>
          <w:p>
            <w:pPr>
              <w:spacing w:after="0" w:line="240" w:lineRule="auto"/>
              <w:jc w:val="center"/>
              <w:rPr>
                <w:rFonts w:ascii="Arial" w:hAnsi="Arial" w:eastAsia="宋体" w:cs="Arial"/>
                <w:kern w:val="2"/>
                <w:sz w:val="20"/>
                <w:szCs w:val="20"/>
                <w:lang w:val="en-US" w:eastAsia="zh-CN"/>
              </w:rPr>
            </w:pPr>
            <w:r>
              <w:rPr>
                <w:rFonts w:ascii="Arial" w:hAnsi="Arial" w:eastAsia="宋体" w:cs="Arial"/>
                <w:kern w:val="2"/>
                <w:sz w:val="20"/>
                <w:szCs w:val="20"/>
                <w:lang w:val="en-US" w:eastAsia="zh-CN"/>
              </w:rPr>
              <w:t>gNB</w:t>
            </w:r>
            <w:r>
              <w:rPr>
                <w:rFonts w:hint="eastAsia" w:ascii="Arial" w:hAnsi="Arial" w:eastAsia="宋体" w:cs="Arial"/>
                <w:kern w:val="2"/>
                <w:sz w:val="20"/>
                <w:szCs w:val="20"/>
                <w:lang w:val="en-US" w:eastAsia="zh-CN"/>
              </w:rPr>
              <w:t>, [FFS: UE]</w:t>
            </w:r>
          </w:p>
        </w:tc>
      </w:tr>
    </w:tbl>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w:t>
      </w:r>
      <w:r>
        <w:rPr>
          <w:rFonts w:ascii="Arial" w:hAnsi="Arial" w:eastAsia="宋体" w:cs="Arial"/>
          <w:sz w:val="20"/>
          <w:szCs w:val="20"/>
          <w:lang w:val="en-US" w:eastAsia="zh-CN"/>
        </w:rPr>
        <w:t>ote</w:t>
      </w:r>
      <w:r>
        <w:rPr>
          <w:rFonts w:hint="eastAsia" w:ascii="Arial" w:hAnsi="Arial" w:eastAsia="宋体" w:cs="Arial"/>
          <w:sz w:val="20"/>
          <w:szCs w:val="20"/>
          <w:lang w:val="en-US" w:eastAsia="zh-CN"/>
        </w:rPr>
        <w:t xml:space="preserve"> 1</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F</w:t>
      </w:r>
      <w:r>
        <w:rPr>
          <w:rFonts w:ascii="Arial" w:hAnsi="Arial" w:eastAsia="宋体" w:cs="Arial"/>
          <w:sz w:val="20"/>
          <w:szCs w:val="20"/>
          <w:lang w:val="en-US" w:eastAsia="zh-CN"/>
        </w:rPr>
        <w:t>or a)</w:t>
      </w:r>
      <w:r>
        <w:rPr>
          <w:rFonts w:hint="eastAsia" w:ascii="Arial" w:hAnsi="Arial" w:eastAsia="宋体" w:cs="Arial"/>
          <w:sz w:val="20"/>
          <w:szCs w:val="20"/>
          <w:lang w:val="en-US" w:eastAsia="zh-CN"/>
        </w:rPr>
        <w:t>,</w:t>
      </w:r>
      <w:r>
        <w:rPr>
          <w:rFonts w:ascii="Arial" w:hAnsi="Arial" w:eastAsia="宋体" w:cs="Arial"/>
          <w:sz w:val="20"/>
          <w:szCs w:val="20"/>
          <w:lang w:val="en-US" w:eastAsia="zh-CN"/>
        </w:rPr>
        <w:t xml:space="preserve"> only data collection part may be further discussed</w:t>
      </w:r>
      <w:r>
        <w:rPr>
          <w:rFonts w:hint="eastAsia" w:ascii="Arial" w:hAnsi="Arial" w:eastAsia="宋体" w:cs="Arial"/>
          <w:sz w:val="20"/>
          <w:szCs w:val="20"/>
          <w:lang w:val="en-US" w:eastAsia="zh-CN"/>
        </w:rPr>
        <w:t>, how to perform the model training is up to implementation</w:t>
      </w:r>
      <w:r>
        <w:rPr>
          <w:rFonts w:ascii="Arial" w:hAnsi="Arial" w:eastAsia="宋体" w:cs="Arial"/>
          <w:sz w:val="20"/>
          <w:szCs w:val="20"/>
          <w:lang w:val="en-US" w:eastAsia="zh-CN"/>
        </w:rPr>
        <w:t>.</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2: For b), no model transfer/delivery is expected if the entity for model training and model inference is the same one.</w:t>
      </w:r>
    </w:p>
    <w:p>
      <w:pPr>
        <w:spacing w:after="0" w:line="240" w:lineRule="auto"/>
        <w:jc w:val="both"/>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Note 3: Whether/how OAM is to be involved may need to consult RAN3, SA5. </w:t>
      </w:r>
    </w:p>
    <w:p>
      <w:pPr>
        <w:spacing w:after="0" w:line="240" w:lineRule="auto"/>
        <w:jc w:val="both"/>
        <w:rPr>
          <w:rFonts w:hint="default" w:ascii="Arial" w:hAnsi="Arial" w:eastAsia="宋体" w:cs="Arial"/>
          <w:sz w:val="20"/>
          <w:szCs w:val="20"/>
          <w:lang w:val="en-US" w:eastAsia="zh-CN"/>
        </w:rPr>
      </w:pPr>
      <w:r>
        <w:rPr>
          <w:rFonts w:hint="eastAsia" w:ascii="Arial" w:hAnsi="Arial" w:eastAsia="宋体" w:cs="Arial"/>
          <w:sz w:val="20"/>
          <w:szCs w:val="20"/>
          <w:lang w:val="en-US" w:eastAsia="zh-CN"/>
        </w:rPr>
        <w:t xml:space="preserve">Note 4: Whether/how CN is </w:t>
      </w:r>
      <w:r>
        <w:rPr>
          <w:rFonts w:hint="default" w:ascii="Arial" w:hAnsi="Arial" w:eastAsia="宋体" w:cs="Arial"/>
          <w:sz w:val="20"/>
          <w:szCs w:val="20"/>
          <w:lang w:val="en-US" w:eastAsia="zh-CN"/>
        </w:rPr>
        <w:t xml:space="preserve">to be involved may need to consult </w:t>
      </w:r>
      <w:r>
        <w:rPr>
          <w:rFonts w:hint="eastAsia" w:ascii="Arial" w:hAnsi="Arial" w:eastAsia="宋体" w:cs="Arial"/>
          <w:sz w:val="20"/>
          <w:szCs w:val="20"/>
          <w:lang w:val="en-US" w:eastAsia="zh-CN"/>
        </w:rPr>
        <w:t xml:space="preserve">RAN3, </w:t>
      </w:r>
      <w:r>
        <w:rPr>
          <w:rFonts w:hint="default" w:ascii="Arial" w:hAnsi="Arial" w:eastAsia="宋体" w:cs="Arial"/>
          <w:sz w:val="20"/>
          <w:szCs w:val="20"/>
          <w:lang w:val="en-US" w:eastAsia="zh-CN"/>
        </w:rPr>
        <w:t>SA</w:t>
      </w:r>
      <w:r>
        <w:rPr>
          <w:rFonts w:hint="eastAsia" w:ascii="Arial" w:hAnsi="Arial" w:eastAsia="宋体" w:cs="Arial"/>
          <w:sz w:val="20"/>
          <w:szCs w:val="20"/>
          <w:lang w:val="en-US" w:eastAsia="zh-CN"/>
        </w:rPr>
        <w:t>2</w:t>
      </w:r>
      <w:r>
        <w:rPr>
          <w:rFonts w:hint="default" w:ascii="Arial" w:hAnsi="Arial" w:eastAsia="宋体" w:cs="Arial"/>
          <w:sz w:val="20"/>
          <w:szCs w:val="20"/>
          <w:lang w:val="en-US" w:eastAsia="zh-CN"/>
        </w:rPr>
        <w:t>.</w:t>
      </w:r>
    </w:p>
    <w:p>
      <w:pPr>
        <w:rPr>
          <w:rFonts w:ascii="Arial" w:hAnsi="Arial" w:cs="Arial"/>
          <w:sz w:val="20"/>
          <w:szCs w:val="20"/>
        </w:rPr>
      </w:pPr>
    </w:p>
    <w:p>
      <w:pPr>
        <w:spacing w:before="156" w:beforeLines="50"/>
        <w:jc w:val="both"/>
        <w:rPr>
          <w:rFonts w:ascii="Arial" w:hAnsi="Arial" w:eastAsia="宋体" w:cs="Arial"/>
          <w:b/>
          <w:bCs/>
          <w:i/>
          <w:iCs/>
          <w:sz w:val="20"/>
          <w:szCs w:val="20"/>
          <w:u w:val="single"/>
          <w:lang w:val="en-US" w:eastAsia="zh-CN"/>
        </w:rPr>
      </w:pPr>
      <w:r>
        <w:rPr>
          <w:rFonts w:hint="eastAsia" w:ascii="Arial" w:hAnsi="Arial" w:eastAsia="宋体" w:cs="Arial"/>
          <w:b/>
          <w:bCs/>
          <w:i/>
          <w:iCs/>
          <w:sz w:val="20"/>
          <w:szCs w:val="20"/>
          <w:u w:val="single"/>
          <w:lang w:val="en-US" w:eastAsia="zh-CN"/>
        </w:rPr>
        <w:t>For beam management:</w:t>
      </w:r>
    </w:p>
    <w:p>
      <w:pPr>
        <w:spacing w:before="156" w:beforeLines="50"/>
        <w:jc w:val="both"/>
        <w:rPr>
          <w:rFonts w:ascii="Arial" w:hAnsi="Arial" w:eastAsia="宋体" w:cs="Arial"/>
          <w:sz w:val="20"/>
          <w:szCs w:val="20"/>
          <w:lang w:val="en-US" w:eastAsia="zh-CN"/>
        </w:rPr>
      </w:pPr>
      <w:r>
        <w:rPr>
          <w:rFonts w:hint="eastAsia" w:ascii="Arial" w:hAnsi="Arial" w:eastAsia="宋体" w:cs="Arial"/>
          <w:b/>
          <w:bCs/>
          <w:sz w:val="20"/>
          <w:szCs w:val="20"/>
          <w:lang w:val="en-US" w:eastAsia="zh-CN"/>
        </w:rPr>
        <w:t>Proposal 2: The Table 2 can be used as starting point for discussion on mapping of AI/ML functions to physical entities for beam management with UE-side model.</w:t>
      </w:r>
    </w:p>
    <w:p>
      <w:pPr>
        <w:spacing w:before="156" w:beforeLines="50"/>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Table 2: The mapping of AI/ML functions to physical entities for beam management with UE-side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370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p>
        </w:tc>
        <w:tc>
          <w:tcPr>
            <w:tcW w:w="3709"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AL/ML functions (if applicable)</w:t>
            </w:r>
          </w:p>
        </w:tc>
        <w:tc>
          <w:tcPr>
            <w:tcW w:w="4939"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a)</w:t>
            </w:r>
          </w:p>
        </w:tc>
        <w:tc>
          <w:tcPr>
            <w:tcW w:w="3709"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Model training</w:t>
            </w:r>
            <w:r>
              <w:rPr>
                <w:rFonts w:hint="eastAsia" w:ascii="Arial" w:hAnsi="Arial" w:eastAsia="宋体" w:cs="Arial"/>
                <w:sz w:val="20"/>
                <w:szCs w:val="20"/>
                <w:lang w:val="en-US" w:eastAsia="zh-CN"/>
              </w:rPr>
              <w:t>(offline training)</w:t>
            </w:r>
          </w:p>
        </w:tc>
        <w:tc>
          <w:tcPr>
            <w:tcW w:w="4939" w:type="dxa"/>
            <w:vAlign w:val="center"/>
          </w:tcPr>
          <w:p>
            <w:pPr>
              <w:spacing w:after="0" w:line="240" w:lineRule="auto"/>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UE-side </w:t>
            </w:r>
            <w:r>
              <w:rPr>
                <w:rFonts w:ascii="Arial" w:hAnsi="Arial" w:eastAsia="宋体" w:cs="Arial"/>
                <w:sz w:val="20"/>
                <w:szCs w:val="20"/>
                <w:lang w:val="en-US" w:eastAsia="zh-CN"/>
              </w:rPr>
              <w:t>OTT server</w:t>
            </w:r>
            <w:r>
              <w:rPr>
                <w:rFonts w:hint="eastAsia" w:ascii="Arial" w:hAnsi="Arial" w:eastAsia="宋体" w:cs="Arial"/>
                <w:sz w:val="20"/>
                <w:szCs w:val="20"/>
                <w:lang w:val="en-US" w:eastAsia="zh-CN"/>
              </w:rPr>
              <w:t xml:space="preserve">, UE, [FFS: </w:t>
            </w:r>
            <w:r>
              <w:rPr>
                <w:rFonts w:ascii="Arial" w:hAnsi="Arial" w:eastAsia="宋体" w:cs="Arial"/>
                <w:sz w:val="20"/>
                <w:szCs w:val="20"/>
                <w:lang w:val="en-US" w:eastAsia="zh-CN"/>
              </w:rPr>
              <w:t>gNB, OAM</w:t>
            </w:r>
            <w:r>
              <w:rPr>
                <w:rFonts w:hint="eastAsia" w:ascii="Arial" w:hAnsi="Arial" w:eastAsia="宋体" w:cs="Arial"/>
                <w:sz w:val="20"/>
                <w:szCs w:val="20"/>
                <w:lang w:val="en-US" w:eastAsia="zh-CN"/>
              </w:rPr>
              <w:t>, CN]</w:t>
            </w:r>
            <w:r>
              <w:rPr>
                <w:rFonts w:ascii="Arial" w:hAnsi="Arial" w:eastAsia="宋体" w:cs="Arial"/>
                <w:sz w:val="20"/>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b)</w:t>
            </w:r>
          </w:p>
        </w:tc>
        <w:tc>
          <w:tcPr>
            <w:tcW w:w="3709"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 transfer/delivery</w:t>
            </w:r>
          </w:p>
        </w:tc>
        <w:tc>
          <w:tcPr>
            <w:tcW w:w="4939" w:type="dxa"/>
            <w:vAlign w:val="center"/>
          </w:tcPr>
          <w:p>
            <w:pPr>
              <w:spacing w:after="0" w:line="240" w:lineRule="auto"/>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UE-side </w:t>
            </w:r>
            <w:r>
              <w:rPr>
                <w:rFonts w:ascii="Arial" w:hAnsi="Arial" w:eastAsia="宋体" w:cs="Arial"/>
                <w:sz w:val="20"/>
                <w:szCs w:val="20"/>
                <w:lang w:val="en-US" w:eastAsia="zh-CN"/>
              </w:rPr>
              <w:t>OTT server-&gt;UE</w:t>
            </w:r>
            <w:r>
              <w:rPr>
                <w:rFonts w:hint="eastAsia" w:ascii="Arial" w:hAnsi="Arial" w:eastAsia="宋体" w:cs="Arial"/>
                <w:sz w:val="20"/>
                <w:szCs w:val="20"/>
                <w:lang w:val="en-US" w:eastAsia="zh-CN"/>
              </w:rPr>
              <w:t xml:space="preserve">, [FFS: </w:t>
            </w:r>
            <w:r>
              <w:rPr>
                <w:rFonts w:ascii="Arial" w:hAnsi="Arial" w:eastAsia="宋体" w:cs="Arial"/>
                <w:sz w:val="20"/>
                <w:szCs w:val="20"/>
                <w:lang w:val="en-US" w:eastAsia="zh-CN"/>
              </w:rPr>
              <w:t xml:space="preserve">gNB-&gt;UE, </w:t>
            </w:r>
            <w:r>
              <w:rPr>
                <w:rFonts w:hint="eastAsia" w:ascii="Arial" w:hAnsi="Arial" w:eastAsia="宋体" w:cs="Arial"/>
                <w:sz w:val="20"/>
                <w:szCs w:val="20"/>
                <w:lang w:val="en-US" w:eastAsia="zh-CN"/>
              </w:rPr>
              <w:t>or OAM-&gt;UE, or CN-&gt;UE]</w:t>
            </w:r>
            <w:r>
              <w:rPr>
                <w:rFonts w:ascii="Arial" w:hAnsi="Arial" w:eastAsia="宋体" w:cs="Arial"/>
                <w:sz w:val="20"/>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c)</w:t>
            </w:r>
          </w:p>
        </w:tc>
        <w:tc>
          <w:tcPr>
            <w:tcW w:w="3709" w:type="dxa"/>
            <w:vAlign w:val="center"/>
          </w:tcPr>
          <w:p>
            <w:pPr>
              <w:spacing w:after="0" w:line="240" w:lineRule="auto"/>
              <w:jc w:val="center"/>
              <w:rPr>
                <w:rFonts w:ascii="Arial" w:hAnsi="Arial" w:eastAsia="宋体" w:cs="Arial"/>
                <w:bCs/>
                <w:sz w:val="20"/>
                <w:szCs w:val="20"/>
                <w:lang w:val="en-US" w:eastAsia="zh-CN"/>
              </w:rPr>
            </w:pPr>
            <w:r>
              <w:rPr>
                <w:rFonts w:hint="eastAsia" w:ascii="Arial" w:hAnsi="Arial" w:eastAsia="宋体" w:cs="Arial"/>
                <w:bCs/>
                <w:kern w:val="2"/>
                <w:sz w:val="20"/>
                <w:szCs w:val="20"/>
                <w:lang w:val="en-US" w:eastAsia="zh-CN"/>
              </w:rPr>
              <w:t>I</w:t>
            </w:r>
            <w:r>
              <w:rPr>
                <w:rFonts w:ascii="Arial" w:hAnsi="Arial" w:eastAsia="宋体" w:cs="Arial"/>
                <w:bCs/>
                <w:kern w:val="2"/>
                <w:sz w:val="20"/>
                <w:szCs w:val="20"/>
                <w:lang w:val="en-US" w:eastAsia="zh-CN"/>
              </w:rPr>
              <w:t>nference</w:t>
            </w:r>
          </w:p>
        </w:tc>
        <w:tc>
          <w:tcPr>
            <w:tcW w:w="4939"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kern w:val="2"/>
                <w:sz w:val="20"/>
                <w:szCs w:val="20"/>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d)</w:t>
            </w:r>
          </w:p>
        </w:tc>
        <w:tc>
          <w:tcPr>
            <w:tcW w:w="3709"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w:t>
            </w:r>
            <w:r>
              <w:rPr>
                <w:rFonts w:hint="eastAsia" w:ascii="Arial" w:hAnsi="Arial" w:eastAsia="宋体" w:cs="Arial"/>
                <w:bCs/>
                <w:kern w:val="2"/>
                <w:sz w:val="20"/>
                <w:szCs w:val="20"/>
                <w:lang w:val="en-US" w:eastAsia="zh-CN"/>
              </w:rPr>
              <w:t>/functionality</w:t>
            </w:r>
            <w:r>
              <w:rPr>
                <w:rFonts w:ascii="Arial" w:hAnsi="Arial" w:eastAsia="宋体" w:cs="Arial"/>
                <w:bCs/>
                <w:kern w:val="2"/>
                <w:sz w:val="20"/>
                <w:szCs w:val="20"/>
                <w:lang w:val="en-US" w:eastAsia="zh-CN"/>
              </w:rPr>
              <w:t xml:space="preserve"> monitoring</w:t>
            </w:r>
          </w:p>
        </w:tc>
        <w:tc>
          <w:tcPr>
            <w:tcW w:w="4939"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kern w:val="2"/>
                <w:sz w:val="20"/>
                <w:szCs w:val="20"/>
                <w:lang w:val="en-US" w:eastAsia="zh-CN"/>
              </w:rPr>
              <w:t>UE</w:t>
            </w:r>
            <w:r>
              <w:rPr>
                <w:rFonts w:hint="eastAsia" w:ascii="Arial" w:hAnsi="Arial" w:eastAsia="宋体" w:cs="Arial"/>
                <w:kern w:val="2"/>
                <w:sz w:val="20"/>
                <w:szCs w:val="20"/>
                <w:lang w:val="en-US" w:eastAsia="zh-CN"/>
              </w:rPr>
              <w:t xml:space="preserve"> (UE monitors the performance, and may report to gNB), gNB (gNB monitors the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e)</w:t>
            </w:r>
          </w:p>
        </w:tc>
        <w:tc>
          <w:tcPr>
            <w:tcW w:w="3709" w:type="dxa"/>
            <w:vAlign w:val="center"/>
          </w:tcPr>
          <w:p>
            <w:pPr>
              <w:spacing w:after="0" w:line="240" w:lineRule="auto"/>
              <w:jc w:val="center"/>
              <w:rPr>
                <w:rFonts w:ascii="Arial" w:hAnsi="Arial" w:eastAsia="宋体" w:cs="Arial"/>
                <w:bCs/>
                <w:kern w:val="2"/>
                <w:sz w:val="20"/>
                <w:szCs w:val="20"/>
                <w:lang w:val="en-US" w:eastAsia="zh-CN"/>
              </w:rPr>
            </w:pPr>
            <w:r>
              <w:rPr>
                <w:rFonts w:ascii="Arial" w:hAnsi="Arial" w:eastAsia="宋体" w:cs="Arial"/>
                <w:bCs/>
                <w:kern w:val="2"/>
                <w:sz w:val="20"/>
                <w:szCs w:val="20"/>
                <w:lang w:val="en-US" w:eastAsia="zh-CN"/>
              </w:rPr>
              <w:t>Model/functionality control (selection, (de)activation, switching, fallback)</w:t>
            </w:r>
          </w:p>
        </w:tc>
        <w:tc>
          <w:tcPr>
            <w:tcW w:w="4939" w:type="dxa"/>
            <w:vAlign w:val="center"/>
          </w:tcPr>
          <w:p>
            <w:pPr>
              <w:spacing w:after="0" w:line="240" w:lineRule="auto"/>
              <w:jc w:val="center"/>
              <w:rPr>
                <w:rFonts w:ascii="Arial" w:hAnsi="Arial" w:eastAsia="宋体" w:cs="Arial"/>
                <w:kern w:val="2"/>
                <w:sz w:val="20"/>
                <w:szCs w:val="20"/>
                <w:lang w:val="en-US" w:eastAsia="zh-CN"/>
              </w:rPr>
            </w:pPr>
            <w:r>
              <w:rPr>
                <w:rFonts w:ascii="Arial" w:hAnsi="Arial" w:eastAsia="宋体" w:cs="Arial"/>
                <w:kern w:val="2"/>
                <w:sz w:val="20"/>
                <w:szCs w:val="20"/>
                <w:lang w:val="en-US" w:eastAsia="zh-CN"/>
              </w:rPr>
              <w:t>gNB</w:t>
            </w:r>
            <w:r>
              <w:rPr>
                <w:rFonts w:hint="eastAsia" w:ascii="Arial" w:hAnsi="Arial" w:eastAsia="宋体" w:cs="Arial"/>
                <w:kern w:val="2"/>
                <w:sz w:val="20"/>
                <w:szCs w:val="20"/>
                <w:lang w:val="en-US" w:eastAsia="zh-CN"/>
              </w:rPr>
              <w:t xml:space="preserve"> if monitoring resides at UE or gNB</w:t>
            </w:r>
            <w:r>
              <w:rPr>
                <w:rFonts w:ascii="Arial" w:hAnsi="Arial" w:eastAsia="宋体" w:cs="Arial"/>
                <w:kern w:val="2"/>
                <w:sz w:val="20"/>
                <w:szCs w:val="20"/>
                <w:lang w:val="en-US" w:eastAsia="zh-CN"/>
              </w:rPr>
              <w:t xml:space="preserve">, </w:t>
            </w:r>
          </w:p>
          <w:p>
            <w:pPr>
              <w:spacing w:after="0" w:line="240" w:lineRule="auto"/>
              <w:jc w:val="center"/>
              <w:rPr>
                <w:rFonts w:ascii="Arial" w:hAnsi="Arial" w:eastAsia="宋体" w:cs="Arial"/>
                <w:kern w:val="2"/>
                <w:sz w:val="20"/>
                <w:szCs w:val="20"/>
                <w:lang w:val="en-US" w:eastAsia="zh-CN"/>
              </w:rPr>
            </w:pPr>
            <w:r>
              <w:rPr>
                <w:rFonts w:ascii="Arial" w:hAnsi="Arial" w:eastAsia="宋体" w:cs="Arial"/>
                <w:kern w:val="2"/>
                <w:sz w:val="20"/>
                <w:szCs w:val="20"/>
                <w:lang w:val="en-US" w:eastAsia="zh-CN"/>
              </w:rPr>
              <w:t>UE</w:t>
            </w:r>
            <w:r>
              <w:rPr>
                <w:rFonts w:hint="eastAsia" w:ascii="Arial" w:hAnsi="Arial" w:eastAsia="宋体" w:cs="Arial"/>
                <w:kern w:val="2"/>
                <w:sz w:val="20"/>
                <w:szCs w:val="20"/>
                <w:lang w:val="en-US" w:eastAsia="zh-CN"/>
              </w:rPr>
              <w:t xml:space="preserve"> if monitoring resides at UE</w:t>
            </w:r>
          </w:p>
        </w:tc>
      </w:tr>
    </w:tbl>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1: F</w:t>
      </w:r>
      <w:r>
        <w:rPr>
          <w:rFonts w:ascii="Arial" w:hAnsi="Arial" w:eastAsia="宋体" w:cs="Arial"/>
          <w:sz w:val="20"/>
          <w:szCs w:val="20"/>
          <w:lang w:val="en-US" w:eastAsia="zh-CN"/>
        </w:rPr>
        <w:t>or a)</w:t>
      </w:r>
      <w:r>
        <w:rPr>
          <w:rFonts w:hint="eastAsia" w:ascii="Arial" w:hAnsi="Arial" w:eastAsia="宋体" w:cs="Arial"/>
          <w:sz w:val="20"/>
          <w:szCs w:val="20"/>
          <w:lang w:val="en-US" w:eastAsia="zh-CN"/>
        </w:rPr>
        <w:t>,</w:t>
      </w:r>
      <w:r>
        <w:rPr>
          <w:rFonts w:ascii="Arial" w:hAnsi="Arial" w:eastAsia="宋体" w:cs="Arial"/>
          <w:sz w:val="20"/>
          <w:szCs w:val="20"/>
          <w:lang w:val="en-US" w:eastAsia="zh-CN"/>
        </w:rPr>
        <w:t xml:space="preserve"> only data collection part may be further discussed</w:t>
      </w:r>
      <w:r>
        <w:rPr>
          <w:rFonts w:hint="eastAsia" w:ascii="Arial" w:hAnsi="Arial" w:eastAsia="宋体" w:cs="Arial"/>
          <w:sz w:val="20"/>
          <w:szCs w:val="20"/>
          <w:lang w:val="en-US" w:eastAsia="zh-CN"/>
        </w:rPr>
        <w:t>, how to perform the model training is up to implementation</w:t>
      </w:r>
      <w:r>
        <w:rPr>
          <w:rFonts w:ascii="Arial" w:hAnsi="Arial" w:eastAsia="宋体" w:cs="Arial"/>
          <w:sz w:val="20"/>
          <w:szCs w:val="20"/>
          <w:lang w:val="en-US" w:eastAsia="zh-CN"/>
        </w:rPr>
        <w:t>.</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2: For b), no model transfer/delivery is expected if the entity for model training and model inference is the same one.</w:t>
      </w:r>
    </w:p>
    <w:p>
      <w:pPr>
        <w:spacing w:after="0" w:line="240" w:lineRule="auto"/>
        <w:rPr>
          <w:rFonts w:hint="eastAsia" w:ascii="Arial" w:hAnsi="Arial" w:eastAsia="宋体" w:cs="Arial"/>
          <w:sz w:val="20"/>
          <w:szCs w:val="20"/>
          <w:lang w:val="en-US" w:eastAsia="zh-CN"/>
        </w:rPr>
      </w:pPr>
      <w:r>
        <w:rPr>
          <w:rFonts w:hint="eastAsia" w:ascii="Arial" w:hAnsi="Arial" w:eastAsia="宋体" w:cs="Arial"/>
          <w:sz w:val="20"/>
          <w:szCs w:val="20"/>
          <w:lang w:val="en-US" w:eastAsia="zh-CN"/>
        </w:rPr>
        <w:t>Note 3: Whether/how OAM is to be involved may need to consult RAN3, SA5.</w:t>
      </w:r>
    </w:p>
    <w:p>
      <w:pPr>
        <w:spacing w:after="0" w:line="240" w:lineRule="auto"/>
        <w:rPr>
          <w:rFonts w:ascii="Arial" w:hAnsi="Arial" w:eastAsia="宋体" w:cs="Arial"/>
          <w:b/>
          <w:bCs/>
          <w:sz w:val="20"/>
          <w:szCs w:val="20"/>
          <w:lang w:val="en-US" w:eastAsia="zh-CN"/>
        </w:rPr>
      </w:pPr>
      <w:r>
        <w:rPr>
          <w:rFonts w:hint="eastAsia" w:ascii="Arial" w:hAnsi="Arial" w:eastAsia="宋体" w:cs="Arial"/>
          <w:sz w:val="20"/>
          <w:szCs w:val="20"/>
          <w:lang w:val="en-US" w:eastAsia="zh-CN"/>
        </w:rPr>
        <w:t xml:space="preserve">Note 4: Whether/how CN is </w:t>
      </w:r>
      <w:r>
        <w:rPr>
          <w:rFonts w:hint="default" w:ascii="Arial" w:hAnsi="Arial" w:eastAsia="宋体" w:cs="Arial"/>
          <w:sz w:val="20"/>
          <w:szCs w:val="20"/>
          <w:lang w:val="en-US" w:eastAsia="zh-CN"/>
        </w:rPr>
        <w:t xml:space="preserve">to be involved may need to consult </w:t>
      </w:r>
      <w:r>
        <w:rPr>
          <w:rFonts w:hint="eastAsia" w:ascii="Arial" w:hAnsi="Arial" w:eastAsia="宋体" w:cs="Arial"/>
          <w:sz w:val="20"/>
          <w:szCs w:val="20"/>
          <w:lang w:val="en-US" w:eastAsia="zh-CN"/>
        </w:rPr>
        <w:t xml:space="preserve">RAN3, </w:t>
      </w:r>
      <w:r>
        <w:rPr>
          <w:rFonts w:hint="default" w:ascii="Arial" w:hAnsi="Arial" w:eastAsia="宋体" w:cs="Arial"/>
          <w:sz w:val="20"/>
          <w:szCs w:val="20"/>
          <w:lang w:val="en-US" w:eastAsia="zh-CN"/>
        </w:rPr>
        <w:t>SA</w:t>
      </w:r>
      <w:r>
        <w:rPr>
          <w:rFonts w:hint="eastAsia" w:ascii="Arial" w:hAnsi="Arial" w:eastAsia="宋体" w:cs="Arial"/>
          <w:sz w:val="20"/>
          <w:szCs w:val="20"/>
          <w:lang w:val="en-US" w:eastAsia="zh-CN"/>
        </w:rPr>
        <w:t>2</w:t>
      </w:r>
      <w:r>
        <w:rPr>
          <w:rFonts w:hint="default" w:ascii="Arial" w:hAnsi="Arial" w:eastAsia="宋体" w:cs="Arial"/>
          <w:sz w:val="20"/>
          <w:szCs w:val="20"/>
          <w:lang w:val="en-US" w:eastAsia="zh-CN"/>
        </w:rPr>
        <w:t>.</w:t>
      </w:r>
    </w:p>
    <w:p>
      <w:pPr>
        <w:spacing w:before="156" w:beforeLines="50"/>
        <w:jc w:val="both"/>
        <w:rPr>
          <w:rFonts w:ascii="Arial" w:hAnsi="Arial" w:eastAsia="宋体" w:cs="Arial"/>
          <w:sz w:val="20"/>
          <w:szCs w:val="20"/>
          <w:lang w:val="en-US" w:eastAsia="zh-CN"/>
        </w:rPr>
      </w:pPr>
      <w:r>
        <w:rPr>
          <w:rFonts w:hint="eastAsia" w:ascii="Arial" w:hAnsi="Arial" w:eastAsia="宋体" w:cs="Arial"/>
          <w:b/>
          <w:bCs/>
          <w:sz w:val="20"/>
          <w:szCs w:val="20"/>
          <w:lang w:val="en-US" w:eastAsia="zh-CN"/>
        </w:rPr>
        <w:t>Proposal 3: The Table 3 can be used as starting point for discussion on mapping of AI/ML functions to physical entities for beam management with NW-side model.</w:t>
      </w:r>
    </w:p>
    <w:p>
      <w:pPr>
        <w:spacing w:before="156" w:beforeLines="50"/>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Table 3: The mapping of functions to physical entities for beam management with NW-side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4050"/>
        <w:gridCol w:w="4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p>
        </w:tc>
        <w:tc>
          <w:tcPr>
            <w:tcW w:w="4050"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AL/ML functions (if applicable)</w:t>
            </w:r>
          </w:p>
        </w:tc>
        <w:tc>
          <w:tcPr>
            <w:tcW w:w="4598"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a)</w:t>
            </w:r>
          </w:p>
        </w:tc>
        <w:tc>
          <w:tcPr>
            <w:tcW w:w="4050"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Model training</w:t>
            </w:r>
            <w:r>
              <w:rPr>
                <w:rFonts w:hint="eastAsia" w:ascii="Arial" w:hAnsi="Arial" w:eastAsia="宋体" w:cs="Arial"/>
                <w:sz w:val="20"/>
                <w:szCs w:val="20"/>
                <w:lang w:val="en-US" w:eastAsia="zh-CN"/>
              </w:rPr>
              <w:t xml:space="preserve"> (offline training)</w:t>
            </w:r>
          </w:p>
        </w:tc>
        <w:tc>
          <w:tcPr>
            <w:tcW w:w="4598"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gNB, OAM</w:t>
            </w:r>
            <w:r>
              <w:rPr>
                <w:rFonts w:hint="eastAsia" w:ascii="Arial" w:hAnsi="Arial" w:eastAsia="宋体" w:cs="Arial"/>
                <w:sz w:val="20"/>
                <w:szCs w:val="20"/>
                <w:lang w:val="en-US" w:eastAsia="zh-CN"/>
              </w:rPr>
              <w:t>, [FFS: CN, OTT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b)</w:t>
            </w:r>
          </w:p>
        </w:tc>
        <w:tc>
          <w:tcPr>
            <w:tcW w:w="4050"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 transfer/delivery</w:t>
            </w:r>
          </w:p>
        </w:tc>
        <w:tc>
          <w:tcPr>
            <w:tcW w:w="4598"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OAM-&gt;gNB</w:t>
            </w:r>
            <w:r>
              <w:rPr>
                <w:rFonts w:hint="eastAsia" w:ascii="Arial" w:hAnsi="Arial" w:eastAsia="宋体" w:cs="Arial"/>
                <w:sz w:val="20"/>
                <w:szCs w:val="20"/>
                <w:lang w:val="en-US" w:eastAsia="zh-CN"/>
              </w:rPr>
              <w:t>, [FFS: CN-&gt;gNB, OTT server-&gt;gNB]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c)</w:t>
            </w:r>
          </w:p>
        </w:tc>
        <w:tc>
          <w:tcPr>
            <w:tcW w:w="4050" w:type="dxa"/>
            <w:vAlign w:val="center"/>
          </w:tcPr>
          <w:p>
            <w:pPr>
              <w:spacing w:after="0" w:line="240" w:lineRule="auto"/>
              <w:jc w:val="center"/>
              <w:rPr>
                <w:rFonts w:ascii="Arial" w:hAnsi="Arial" w:eastAsia="宋体" w:cs="Arial"/>
                <w:bCs/>
                <w:sz w:val="20"/>
                <w:szCs w:val="20"/>
                <w:lang w:val="en-US" w:eastAsia="zh-CN"/>
              </w:rPr>
            </w:pPr>
            <w:r>
              <w:rPr>
                <w:rFonts w:hint="eastAsia" w:ascii="Arial" w:hAnsi="Arial" w:eastAsia="宋体" w:cs="Arial"/>
                <w:bCs/>
                <w:kern w:val="2"/>
                <w:sz w:val="20"/>
                <w:szCs w:val="20"/>
                <w:lang w:val="en-US" w:eastAsia="zh-CN"/>
              </w:rPr>
              <w:t>I</w:t>
            </w:r>
            <w:r>
              <w:rPr>
                <w:rFonts w:ascii="Arial" w:hAnsi="Arial" w:eastAsia="宋体" w:cs="Arial"/>
                <w:bCs/>
                <w:kern w:val="2"/>
                <w:sz w:val="20"/>
                <w:szCs w:val="20"/>
                <w:lang w:val="en-US" w:eastAsia="zh-CN"/>
              </w:rPr>
              <w:t>nference</w:t>
            </w:r>
          </w:p>
        </w:tc>
        <w:tc>
          <w:tcPr>
            <w:tcW w:w="4598"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d)</w:t>
            </w:r>
          </w:p>
        </w:tc>
        <w:tc>
          <w:tcPr>
            <w:tcW w:w="4050"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Model/functionality monitoring</w:t>
            </w:r>
          </w:p>
        </w:tc>
        <w:tc>
          <w:tcPr>
            <w:tcW w:w="4598"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kern w:val="2"/>
                <w:sz w:val="20"/>
                <w:szCs w:val="20"/>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e)</w:t>
            </w:r>
          </w:p>
        </w:tc>
        <w:tc>
          <w:tcPr>
            <w:tcW w:w="4050" w:type="dxa"/>
            <w:vAlign w:val="center"/>
          </w:tcPr>
          <w:p>
            <w:pPr>
              <w:spacing w:after="0" w:line="240" w:lineRule="auto"/>
              <w:jc w:val="center"/>
              <w:rPr>
                <w:rFonts w:ascii="Arial" w:hAnsi="Arial" w:eastAsia="宋体" w:cs="Arial"/>
                <w:bCs/>
                <w:kern w:val="2"/>
                <w:sz w:val="20"/>
                <w:szCs w:val="20"/>
                <w:lang w:val="en-US" w:eastAsia="zh-CN"/>
              </w:rPr>
            </w:pPr>
            <w:r>
              <w:rPr>
                <w:rFonts w:ascii="Arial" w:hAnsi="Arial" w:eastAsia="宋体" w:cs="Arial"/>
                <w:bCs/>
                <w:kern w:val="2"/>
                <w:sz w:val="20"/>
                <w:szCs w:val="20"/>
                <w:lang w:val="en-US" w:eastAsia="zh-CN"/>
              </w:rPr>
              <w:t>Model/functionality control (selection, (de)activation, switching, fallback)</w:t>
            </w:r>
          </w:p>
        </w:tc>
        <w:tc>
          <w:tcPr>
            <w:tcW w:w="4598" w:type="dxa"/>
            <w:vAlign w:val="center"/>
          </w:tcPr>
          <w:p>
            <w:pPr>
              <w:spacing w:after="0" w:line="240" w:lineRule="auto"/>
              <w:jc w:val="center"/>
              <w:rPr>
                <w:rFonts w:ascii="Arial" w:hAnsi="Arial" w:eastAsia="宋体" w:cs="Arial"/>
                <w:kern w:val="2"/>
                <w:sz w:val="20"/>
                <w:szCs w:val="20"/>
                <w:lang w:val="en-US" w:eastAsia="zh-CN"/>
              </w:rPr>
            </w:pPr>
            <w:r>
              <w:rPr>
                <w:rFonts w:ascii="Arial" w:hAnsi="Arial" w:eastAsia="宋体" w:cs="Arial"/>
                <w:kern w:val="2"/>
                <w:sz w:val="20"/>
                <w:szCs w:val="20"/>
                <w:lang w:val="en-US" w:eastAsia="zh-CN"/>
              </w:rPr>
              <w:t>gNB</w:t>
            </w:r>
          </w:p>
        </w:tc>
      </w:tr>
    </w:tbl>
    <w:p>
      <w:pPr>
        <w:spacing w:after="0" w:line="240" w:lineRule="auto"/>
        <w:jc w:val="both"/>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1</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F</w:t>
      </w:r>
      <w:r>
        <w:rPr>
          <w:rFonts w:ascii="Arial" w:hAnsi="Arial" w:eastAsia="宋体" w:cs="Arial"/>
          <w:sz w:val="20"/>
          <w:szCs w:val="20"/>
          <w:lang w:val="en-US" w:eastAsia="zh-CN"/>
        </w:rPr>
        <w:t xml:space="preserve">or </w:t>
      </w:r>
      <w:r>
        <w:rPr>
          <w:rFonts w:hint="eastAsia" w:ascii="Arial" w:hAnsi="Arial" w:eastAsia="宋体" w:cs="Arial"/>
          <w:sz w:val="20"/>
          <w:szCs w:val="20"/>
          <w:lang w:val="en-US" w:eastAsia="zh-CN"/>
        </w:rPr>
        <w:t>a)</w:t>
      </w:r>
      <w:r>
        <w:rPr>
          <w:rFonts w:ascii="Arial" w:hAnsi="Arial" w:eastAsia="宋体" w:cs="Arial"/>
          <w:sz w:val="20"/>
          <w:szCs w:val="20"/>
          <w:lang w:val="en-US" w:eastAsia="zh-CN"/>
        </w:rPr>
        <w:t>, only data collection part may be further discussed</w:t>
      </w:r>
      <w:r>
        <w:rPr>
          <w:rFonts w:hint="eastAsia" w:ascii="Arial" w:hAnsi="Arial" w:eastAsia="宋体" w:cs="Arial"/>
          <w:sz w:val="20"/>
          <w:szCs w:val="20"/>
          <w:lang w:val="en-US" w:eastAsia="zh-CN"/>
        </w:rPr>
        <w:t>, how to perform the model training is up to implementation</w:t>
      </w:r>
      <w:r>
        <w:rPr>
          <w:rFonts w:ascii="Arial" w:hAnsi="Arial" w:eastAsia="宋体" w:cs="Arial"/>
          <w:sz w:val="20"/>
          <w:szCs w:val="20"/>
          <w:lang w:val="en-US" w:eastAsia="zh-CN"/>
        </w:rPr>
        <w:t>.</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2: For b), no model transfer/delivery is expected if the entity for model training and model inference is the same one.</w:t>
      </w:r>
    </w:p>
    <w:p>
      <w:pPr>
        <w:spacing w:after="0" w:line="240" w:lineRule="auto"/>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3</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W</w:t>
      </w:r>
      <w:r>
        <w:rPr>
          <w:rFonts w:ascii="Arial" w:hAnsi="Arial" w:eastAsia="宋体" w:cs="Arial"/>
          <w:sz w:val="20"/>
          <w:szCs w:val="20"/>
          <w:lang w:val="en-US" w:eastAsia="zh-CN"/>
        </w:rPr>
        <w:t>hether/how OAM is to be invol</w:t>
      </w:r>
      <w:r>
        <w:rPr>
          <w:rFonts w:hint="eastAsia" w:ascii="Arial" w:hAnsi="Arial" w:eastAsia="宋体" w:cs="Arial"/>
          <w:sz w:val="20"/>
          <w:szCs w:val="20"/>
          <w:lang w:val="en-US" w:eastAsia="zh-CN"/>
        </w:rPr>
        <w:t>v</w:t>
      </w:r>
      <w:r>
        <w:rPr>
          <w:rFonts w:ascii="Arial" w:hAnsi="Arial" w:eastAsia="宋体" w:cs="Arial"/>
          <w:sz w:val="20"/>
          <w:szCs w:val="20"/>
          <w:lang w:val="en-US" w:eastAsia="zh-CN"/>
        </w:rPr>
        <w:t xml:space="preserve">ed may need to consult </w:t>
      </w:r>
      <w:r>
        <w:rPr>
          <w:rFonts w:hint="eastAsia" w:ascii="Arial" w:hAnsi="Arial" w:eastAsia="宋体" w:cs="Arial"/>
          <w:sz w:val="20"/>
          <w:szCs w:val="20"/>
          <w:lang w:val="en-US" w:eastAsia="zh-CN"/>
        </w:rPr>
        <w:t xml:space="preserve">RAN3, </w:t>
      </w:r>
      <w:r>
        <w:rPr>
          <w:rFonts w:ascii="Arial" w:hAnsi="Arial" w:eastAsia="宋体" w:cs="Arial"/>
          <w:sz w:val="20"/>
          <w:szCs w:val="20"/>
          <w:lang w:val="en-US" w:eastAsia="zh-CN"/>
        </w:rPr>
        <w:t>SA5.</w:t>
      </w:r>
    </w:p>
    <w:p>
      <w:pPr>
        <w:spacing w:after="0" w:line="240" w:lineRule="auto"/>
        <w:rPr>
          <w:rFonts w:hint="default" w:ascii="Arial" w:hAnsi="Arial" w:eastAsia="宋体" w:cs="Arial"/>
          <w:sz w:val="20"/>
          <w:szCs w:val="20"/>
          <w:lang w:val="en-US" w:eastAsia="zh-CN"/>
        </w:rPr>
      </w:pPr>
      <w:r>
        <w:rPr>
          <w:rFonts w:hint="eastAsia" w:ascii="Arial" w:hAnsi="Arial" w:eastAsia="宋体" w:cs="Arial"/>
          <w:sz w:val="20"/>
          <w:szCs w:val="20"/>
          <w:lang w:val="en-US" w:eastAsia="zh-CN"/>
        </w:rPr>
        <w:t xml:space="preserve">Note 4: Whether/how CN is </w:t>
      </w:r>
      <w:r>
        <w:rPr>
          <w:rFonts w:hint="default" w:ascii="Arial" w:hAnsi="Arial" w:eastAsia="宋体" w:cs="Arial"/>
          <w:sz w:val="20"/>
          <w:szCs w:val="20"/>
          <w:lang w:val="en-US" w:eastAsia="zh-CN"/>
        </w:rPr>
        <w:t xml:space="preserve">to be involved may need to consult </w:t>
      </w:r>
      <w:r>
        <w:rPr>
          <w:rFonts w:hint="eastAsia" w:ascii="Arial" w:hAnsi="Arial" w:eastAsia="宋体" w:cs="Arial"/>
          <w:sz w:val="20"/>
          <w:szCs w:val="20"/>
          <w:lang w:val="en-US" w:eastAsia="zh-CN"/>
        </w:rPr>
        <w:t xml:space="preserve">RAN3, </w:t>
      </w:r>
      <w:r>
        <w:rPr>
          <w:rFonts w:hint="default" w:ascii="Arial" w:hAnsi="Arial" w:eastAsia="宋体" w:cs="Arial"/>
          <w:sz w:val="20"/>
          <w:szCs w:val="20"/>
          <w:lang w:val="en-US" w:eastAsia="zh-CN"/>
        </w:rPr>
        <w:t>SA</w:t>
      </w:r>
      <w:r>
        <w:rPr>
          <w:rFonts w:hint="eastAsia" w:ascii="Arial" w:hAnsi="Arial" w:eastAsia="宋体" w:cs="Arial"/>
          <w:sz w:val="20"/>
          <w:szCs w:val="20"/>
          <w:lang w:val="en-US" w:eastAsia="zh-CN"/>
        </w:rPr>
        <w:t>2</w:t>
      </w:r>
      <w:r>
        <w:rPr>
          <w:rFonts w:hint="default" w:ascii="Arial" w:hAnsi="Arial" w:eastAsia="宋体" w:cs="Arial"/>
          <w:sz w:val="20"/>
          <w:szCs w:val="20"/>
          <w:lang w:val="en-US" w:eastAsia="zh-CN"/>
        </w:rPr>
        <w:t>.</w:t>
      </w:r>
    </w:p>
    <w:p>
      <w:pPr>
        <w:rPr>
          <w:rFonts w:ascii="Arial" w:hAnsi="Arial" w:cs="Arial"/>
          <w:sz w:val="20"/>
          <w:szCs w:val="20"/>
        </w:rPr>
      </w:pPr>
    </w:p>
    <w:p>
      <w:pPr>
        <w:spacing w:before="156" w:beforeLines="50"/>
        <w:jc w:val="both"/>
        <w:rPr>
          <w:rFonts w:ascii="Arial" w:hAnsi="Arial" w:eastAsia="宋体" w:cs="Arial"/>
          <w:b/>
          <w:bCs/>
          <w:i/>
          <w:iCs/>
          <w:sz w:val="20"/>
          <w:szCs w:val="20"/>
          <w:u w:val="single"/>
          <w:lang w:val="en-US" w:eastAsia="zh-CN"/>
        </w:rPr>
      </w:pPr>
      <w:r>
        <w:rPr>
          <w:rFonts w:hint="eastAsia" w:ascii="Arial" w:hAnsi="Arial" w:eastAsia="宋体" w:cs="Arial"/>
          <w:b/>
          <w:bCs/>
          <w:i/>
          <w:iCs/>
          <w:sz w:val="20"/>
          <w:szCs w:val="20"/>
          <w:u w:val="single"/>
          <w:lang w:val="en-US" w:eastAsia="zh-CN"/>
        </w:rPr>
        <w:t>For Positioning accuracy enhancement:</w:t>
      </w:r>
    </w:p>
    <w:p>
      <w:pPr>
        <w:spacing w:before="156" w:beforeLines="50"/>
        <w:jc w:val="both"/>
        <w:rPr>
          <w:rFonts w:ascii="Arial" w:hAnsi="Arial" w:eastAsia="宋体" w:cs="Arial"/>
          <w:sz w:val="20"/>
          <w:szCs w:val="20"/>
          <w:lang w:val="en-US" w:eastAsia="zh-CN"/>
        </w:rPr>
      </w:pPr>
      <w:r>
        <w:rPr>
          <w:rFonts w:hint="eastAsia" w:ascii="Arial" w:hAnsi="Arial" w:eastAsia="宋体" w:cs="Arial"/>
          <w:b/>
          <w:bCs/>
          <w:sz w:val="20"/>
          <w:szCs w:val="20"/>
          <w:lang w:val="en-US" w:eastAsia="zh-CN"/>
        </w:rPr>
        <w:t>Proposal 4: The Table 4 can be used as starting point for discussion on mapping of AI/ML functions to physical entities for positioning with UE-side model (case 1 and 2a).</w:t>
      </w:r>
    </w:p>
    <w:p>
      <w:pPr>
        <w:spacing w:before="156" w:beforeLines="50"/>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Table 4: The mapping of functions to physical entities for positioning with UE-side model (case 1 and 2a)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093"/>
        <w:gridCol w:w="4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b/>
                <w:bCs/>
                <w:sz w:val="20"/>
                <w:szCs w:val="20"/>
                <w:lang w:val="en-US" w:eastAsia="zh-CN"/>
              </w:rPr>
              <w:t>Use case</w:t>
            </w:r>
          </w:p>
        </w:tc>
        <w:tc>
          <w:tcPr>
            <w:tcW w:w="4093"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AL/ML functions (if applicable)</w:t>
            </w:r>
          </w:p>
        </w:tc>
        <w:tc>
          <w:tcPr>
            <w:tcW w:w="4567"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a)</w:t>
            </w:r>
          </w:p>
        </w:tc>
        <w:tc>
          <w:tcPr>
            <w:tcW w:w="40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Model training</w:t>
            </w:r>
            <w:r>
              <w:rPr>
                <w:rFonts w:hint="eastAsia" w:ascii="Arial" w:hAnsi="Arial" w:eastAsia="宋体" w:cs="Arial"/>
                <w:sz w:val="20"/>
                <w:szCs w:val="20"/>
                <w:lang w:val="en-US" w:eastAsia="zh-CN"/>
              </w:rPr>
              <w:t xml:space="preserve"> (offline training)</w:t>
            </w:r>
          </w:p>
        </w:tc>
        <w:tc>
          <w:tcPr>
            <w:tcW w:w="4567" w:type="dxa"/>
            <w:vAlign w:val="center"/>
          </w:tcPr>
          <w:p>
            <w:pPr>
              <w:spacing w:after="0" w:line="240" w:lineRule="auto"/>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UE-side </w:t>
            </w:r>
            <w:r>
              <w:rPr>
                <w:rFonts w:ascii="Arial" w:hAnsi="Arial" w:eastAsia="宋体" w:cs="Arial"/>
                <w:sz w:val="20"/>
                <w:szCs w:val="20"/>
                <w:lang w:val="en-US" w:eastAsia="zh-CN"/>
              </w:rPr>
              <w:t>OTT server</w:t>
            </w:r>
            <w:r>
              <w:rPr>
                <w:rFonts w:hint="eastAsia" w:ascii="Arial" w:hAnsi="Arial" w:eastAsia="宋体" w:cs="Arial"/>
                <w:sz w:val="20"/>
                <w:szCs w:val="20"/>
                <w:lang w:val="en-US" w:eastAsia="zh-CN"/>
              </w:rPr>
              <w:t>, UE, [FFS: LMF, OAM, 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b)</w:t>
            </w:r>
          </w:p>
        </w:tc>
        <w:tc>
          <w:tcPr>
            <w:tcW w:w="4093"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 transfer/delivery</w:t>
            </w:r>
          </w:p>
        </w:tc>
        <w:tc>
          <w:tcPr>
            <w:tcW w:w="4567" w:type="dxa"/>
            <w:vAlign w:val="center"/>
          </w:tcPr>
          <w:p>
            <w:pPr>
              <w:spacing w:after="0" w:line="240" w:lineRule="auto"/>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UE-side </w:t>
            </w:r>
            <w:r>
              <w:rPr>
                <w:rFonts w:ascii="Arial" w:hAnsi="Arial" w:eastAsia="宋体" w:cs="Arial"/>
                <w:sz w:val="20"/>
                <w:szCs w:val="20"/>
                <w:lang w:val="en-US" w:eastAsia="zh-CN"/>
              </w:rPr>
              <w:t>OTT server-&gt;UE</w:t>
            </w:r>
            <w:r>
              <w:rPr>
                <w:rFonts w:hint="eastAsia" w:ascii="Arial" w:hAnsi="Arial" w:eastAsia="宋体" w:cs="Arial"/>
                <w:sz w:val="20"/>
                <w:szCs w:val="20"/>
                <w:lang w:val="en-US" w:eastAsia="zh-CN"/>
              </w:rPr>
              <w:t>, [FFS: LMF-&gt;UE, OAM-&gt;UE, CN-&gt;UE]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c)</w:t>
            </w:r>
          </w:p>
        </w:tc>
        <w:tc>
          <w:tcPr>
            <w:tcW w:w="4093" w:type="dxa"/>
            <w:vAlign w:val="center"/>
          </w:tcPr>
          <w:p>
            <w:pPr>
              <w:spacing w:after="0" w:line="240" w:lineRule="auto"/>
              <w:jc w:val="center"/>
              <w:rPr>
                <w:rFonts w:ascii="Arial" w:hAnsi="Arial" w:eastAsia="宋体" w:cs="Arial"/>
                <w:bCs/>
                <w:sz w:val="20"/>
                <w:szCs w:val="20"/>
                <w:lang w:val="en-US" w:eastAsia="zh-CN"/>
              </w:rPr>
            </w:pPr>
            <w:r>
              <w:rPr>
                <w:rFonts w:hint="eastAsia" w:ascii="Arial" w:hAnsi="Arial" w:eastAsia="宋体" w:cs="Arial"/>
                <w:bCs/>
                <w:kern w:val="2"/>
                <w:sz w:val="20"/>
                <w:szCs w:val="20"/>
                <w:lang w:val="en-US" w:eastAsia="zh-CN"/>
              </w:rPr>
              <w:t>I</w:t>
            </w:r>
            <w:r>
              <w:rPr>
                <w:rFonts w:ascii="Arial" w:hAnsi="Arial" w:eastAsia="宋体" w:cs="Arial"/>
                <w:bCs/>
                <w:kern w:val="2"/>
                <w:sz w:val="20"/>
                <w:szCs w:val="20"/>
                <w:lang w:val="en-US" w:eastAsia="zh-CN"/>
              </w:rPr>
              <w:t>nference</w:t>
            </w:r>
          </w:p>
        </w:tc>
        <w:tc>
          <w:tcPr>
            <w:tcW w:w="4567" w:type="dxa"/>
            <w:vAlign w:val="center"/>
          </w:tcPr>
          <w:p>
            <w:pPr>
              <w:spacing w:after="0" w:line="240" w:lineRule="auto"/>
              <w:jc w:val="center"/>
              <w:rPr>
                <w:rFonts w:ascii="Arial" w:hAnsi="Arial" w:eastAsia="宋体" w:cs="Arial"/>
                <w:sz w:val="20"/>
                <w:szCs w:val="20"/>
                <w:lang w:val="en-US" w:eastAsia="zh-CN"/>
              </w:rPr>
            </w:pPr>
            <w:r>
              <w:rPr>
                <w:rFonts w:ascii="Arial" w:hAnsi="Arial" w:cs="Arial"/>
                <w:sz w:val="20"/>
                <w:szCs w:val="20"/>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d)</w:t>
            </w:r>
          </w:p>
        </w:tc>
        <w:tc>
          <w:tcPr>
            <w:tcW w:w="4093"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Model/functionality monitoring</w:t>
            </w:r>
          </w:p>
        </w:tc>
        <w:tc>
          <w:tcPr>
            <w:tcW w:w="4567" w:type="dxa"/>
            <w:vAlign w:val="center"/>
          </w:tcPr>
          <w:p>
            <w:pPr>
              <w:spacing w:after="0" w:line="240" w:lineRule="auto"/>
              <w:jc w:val="center"/>
              <w:rPr>
                <w:rFonts w:ascii="Arial" w:hAnsi="Arial" w:eastAsia="宋体" w:cs="Arial"/>
                <w:sz w:val="20"/>
                <w:szCs w:val="20"/>
                <w:lang w:val="en-US" w:eastAsia="zh-CN"/>
              </w:rPr>
            </w:pPr>
            <w:r>
              <w:rPr>
                <w:rFonts w:ascii="Arial" w:hAnsi="Arial" w:cs="Arial"/>
                <w:sz w:val="20"/>
                <w:szCs w:val="20"/>
                <w:lang w:val="en-US" w:eastAsia="zh-CN"/>
              </w:rPr>
              <w:t>UE</w:t>
            </w:r>
            <w:r>
              <w:rPr>
                <w:rFonts w:hint="eastAsia" w:ascii="Arial" w:hAnsi="Arial" w:cs="Arial"/>
                <w:sz w:val="20"/>
                <w:szCs w:val="20"/>
                <w:lang w:val="en-US" w:eastAsia="zh-CN"/>
              </w:rPr>
              <w:t>,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e)</w:t>
            </w:r>
          </w:p>
        </w:tc>
        <w:tc>
          <w:tcPr>
            <w:tcW w:w="4093" w:type="dxa"/>
            <w:vAlign w:val="center"/>
          </w:tcPr>
          <w:p>
            <w:pPr>
              <w:spacing w:after="0" w:line="240" w:lineRule="auto"/>
              <w:jc w:val="center"/>
              <w:rPr>
                <w:rFonts w:ascii="Arial" w:hAnsi="Arial" w:cs="Arial" w:eastAsiaTheme="minorEastAsia"/>
                <w:bCs/>
                <w:sz w:val="20"/>
                <w:szCs w:val="20"/>
                <w:lang w:val="en-US" w:eastAsia="zh-CN"/>
              </w:rPr>
            </w:pPr>
            <w:r>
              <w:rPr>
                <w:rFonts w:ascii="Arial" w:hAnsi="Arial" w:eastAsia="宋体" w:cs="Arial"/>
                <w:bCs/>
                <w:kern w:val="2"/>
                <w:sz w:val="20"/>
                <w:szCs w:val="20"/>
                <w:lang w:val="en-US" w:eastAsia="zh-CN"/>
              </w:rPr>
              <w:t>Model/functionality control (selection, (de)activation, switching, fallback)</w:t>
            </w:r>
          </w:p>
        </w:tc>
        <w:tc>
          <w:tcPr>
            <w:tcW w:w="4567" w:type="dxa"/>
            <w:vAlign w:val="center"/>
          </w:tcPr>
          <w:p>
            <w:pPr>
              <w:spacing w:after="0" w:line="240" w:lineRule="auto"/>
              <w:jc w:val="center"/>
              <w:rPr>
                <w:rFonts w:ascii="Arial" w:hAnsi="Arial" w:cs="Arial"/>
                <w:sz w:val="20"/>
                <w:szCs w:val="20"/>
                <w:lang w:val="en-US" w:eastAsia="zh-CN"/>
              </w:rPr>
            </w:pPr>
            <w:r>
              <w:rPr>
                <w:rFonts w:ascii="Arial" w:hAnsi="Arial" w:cs="Arial"/>
                <w:sz w:val="20"/>
                <w:szCs w:val="20"/>
                <w:lang w:val="en-US" w:eastAsia="zh-CN"/>
              </w:rPr>
              <w:t>UE</w:t>
            </w:r>
            <w:r>
              <w:rPr>
                <w:rFonts w:hint="eastAsia" w:ascii="Arial" w:hAnsi="Arial" w:eastAsia="宋体" w:cs="Arial"/>
                <w:kern w:val="2"/>
                <w:sz w:val="20"/>
                <w:szCs w:val="20"/>
                <w:lang w:val="en-US" w:eastAsia="zh-CN"/>
              </w:rPr>
              <w:t xml:space="preserve"> if monitoring resides at UE</w:t>
            </w:r>
            <w:r>
              <w:rPr>
                <w:rFonts w:hint="eastAsia" w:ascii="Arial" w:hAnsi="Arial" w:cs="Arial"/>
                <w:sz w:val="20"/>
                <w:szCs w:val="20"/>
                <w:lang w:val="en-US" w:eastAsia="zh-CN"/>
              </w:rPr>
              <w:t xml:space="preserve">, </w:t>
            </w:r>
          </w:p>
          <w:p>
            <w:pPr>
              <w:spacing w:after="0" w:line="240" w:lineRule="auto"/>
              <w:jc w:val="center"/>
              <w:rPr>
                <w:rFonts w:ascii="Arial" w:hAnsi="Arial" w:cs="Arial"/>
                <w:sz w:val="20"/>
                <w:szCs w:val="20"/>
                <w:lang w:val="en-US" w:eastAsia="zh-CN"/>
              </w:rPr>
            </w:pPr>
            <w:r>
              <w:rPr>
                <w:rFonts w:hint="eastAsia" w:ascii="Arial" w:hAnsi="Arial" w:cs="Arial"/>
                <w:sz w:val="20"/>
                <w:szCs w:val="20"/>
                <w:lang w:val="en-US" w:eastAsia="zh-CN"/>
              </w:rPr>
              <w:t>LMF</w:t>
            </w:r>
            <w:r>
              <w:rPr>
                <w:rFonts w:hint="eastAsia" w:ascii="Arial" w:hAnsi="Arial" w:eastAsia="宋体" w:cs="Arial"/>
                <w:kern w:val="2"/>
                <w:sz w:val="20"/>
                <w:szCs w:val="20"/>
                <w:lang w:val="en-US" w:eastAsia="zh-CN"/>
              </w:rPr>
              <w:t xml:space="preserve"> if monitoring resides at UE or LMF</w:t>
            </w:r>
          </w:p>
        </w:tc>
      </w:tr>
    </w:tbl>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1: F</w:t>
      </w:r>
      <w:r>
        <w:rPr>
          <w:rFonts w:ascii="Arial" w:hAnsi="Arial" w:eastAsia="宋体" w:cs="Arial"/>
          <w:sz w:val="20"/>
          <w:szCs w:val="20"/>
          <w:lang w:val="en-US" w:eastAsia="zh-CN"/>
        </w:rPr>
        <w:t>or a)</w:t>
      </w:r>
      <w:r>
        <w:rPr>
          <w:rFonts w:hint="eastAsia" w:ascii="Arial" w:hAnsi="Arial" w:eastAsia="宋体" w:cs="Arial"/>
          <w:sz w:val="20"/>
          <w:szCs w:val="20"/>
          <w:lang w:val="en-US" w:eastAsia="zh-CN"/>
        </w:rPr>
        <w:t>,</w:t>
      </w:r>
      <w:r>
        <w:rPr>
          <w:rFonts w:ascii="Arial" w:hAnsi="Arial" w:eastAsia="宋体" w:cs="Arial"/>
          <w:sz w:val="20"/>
          <w:szCs w:val="20"/>
          <w:lang w:val="en-US" w:eastAsia="zh-CN"/>
        </w:rPr>
        <w:t xml:space="preserve"> only data collection part may be further discussed</w:t>
      </w:r>
      <w:r>
        <w:rPr>
          <w:rFonts w:hint="eastAsia" w:ascii="Arial" w:hAnsi="Arial" w:eastAsia="宋体" w:cs="Arial"/>
          <w:sz w:val="20"/>
          <w:szCs w:val="20"/>
          <w:lang w:val="en-US" w:eastAsia="zh-CN"/>
        </w:rPr>
        <w:t>, how to perform the model training is up to implementation</w:t>
      </w:r>
      <w:r>
        <w:rPr>
          <w:rFonts w:ascii="Arial" w:hAnsi="Arial" w:eastAsia="宋体" w:cs="Arial"/>
          <w:sz w:val="20"/>
          <w:szCs w:val="20"/>
          <w:lang w:val="en-US" w:eastAsia="zh-CN"/>
        </w:rPr>
        <w:t>.</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2: For b), no model transfer/delivery is expected if the entity for model training and model inference is the same one.</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3: W</w:t>
      </w:r>
      <w:r>
        <w:rPr>
          <w:rFonts w:ascii="Arial" w:hAnsi="Arial" w:eastAsia="宋体" w:cs="Arial"/>
          <w:sz w:val="20"/>
          <w:szCs w:val="20"/>
          <w:lang w:val="en-US" w:eastAsia="zh-CN"/>
        </w:rPr>
        <w:t>hether/how OAM is to be invol</w:t>
      </w:r>
      <w:r>
        <w:rPr>
          <w:rFonts w:hint="eastAsia" w:ascii="Arial" w:hAnsi="Arial" w:eastAsia="宋体" w:cs="Arial"/>
          <w:sz w:val="20"/>
          <w:szCs w:val="20"/>
          <w:lang w:val="en-US" w:eastAsia="zh-CN"/>
        </w:rPr>
        <w:t>v</w:t>
      </w:r>
      <w:r>
        <w:rPr>
          <w:rFonts w:ascii="Arial" w:hAnsi="Arial" w:eastAsia="宋体" w:cs="Arial"/>
          <w:sz w:val="20"/>
          <w:szCs w:val="20"/>
          <w:lang w:val="en-US" w:eastAsia="zh-CN"/>
        </w:rPr>
        <w:t xml:space="preserve">ed may need to consult </w:t>
      </w:r>
      <w:r>
        <w:rPr>
          <w:rFonts w:hint="eastAsia" w:ascii="Arial" w:hAnsi="Arial" w:eastAsia="宋体" w:cs="Arial"/>
          <w:sz w:val="20"/>
          <w:szCs w:val="20"/>
          <w:lang w:val="en-US" w:eastAsia="zh-CN"/>
        </w:rPr>
        <w:t xml:space="preserve">RAN3, </w:t>
      </w:r>
      <w:r>
        <w:rPr>
          <w:rFonts w:ascii="Arial" w:hAnsi="Arial" w:eastAsia="宋体" w:cs="Arial"/>
          <w:sz w:val="20"/>
          <w:szCs w:val="20"/>
          <w:lang w:val="en-US" w:eastAsia="zh-CN"/>
        </w:rPr>
        <w:t>SA5.</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4: W</w:t>
      </w:r>
      <w:r>
        <w:rPr>
          <w:rFonts w:ascii="Arial" w:hAnsi="Arial" w:eastAsia="宋体" w:cs="Arial"/>
          <w:sz w:val="20"/>
          <w:szCs w:val="20"/>
          <w:lang w:val="en-US" w:eastAsia="zh-CN"/>
        </w:rPr>
        <w:t xml:space="preserve">hether/how </w:t>
      </w:r>
      <w:r>
        <w:rPr>
          <w:rFonts w:hint="eastAsia" w:ascii="Arial" w:hAnsi="Arial" w:eastAsia="宋体" w:cs="Arial"/>
          <w:sz w:val="20"/>
          <w:szCs w:val="20"/>
          <w:lang w:val="en-US" w:eastAsia="zh-CN"/>
        </w:rPr>
        <w:t>CN/LMF</w:t>
      </w:r>
      <w:r>
        <w:rPr>
          <w:rFonts w:ascii="Arial" w:hAnsi="Arial" w:eastAsia="宋体" w:cs="Arial"/>
          <w:sz w:val="20"/>
          <w:szCs w:val="20"/>
          <w:lang w:val="en-US" w:eastAsia="zh-CN"/>
        </w:rPr>
        <w:t xml:space="preserve"> is to be invol</w:t>
      </w:r>
      <w:r>
        <w:rPr>
          <w:rFonts w:hint="eastAsia" w:ascii="Arial" w:hAnsi="Arial" w:eastAsia="宋体" w:cs="Arial"/>
          <w:sz w:val="20"/>
          <w:szCs w:val="20"/>
          <w:lang w:val="en-US" w:eastAsia="zh-CN"/>
        </w:rPr>
        <w:t>v</w:t>
      </w:r>
      <w:r>
        <w:rPr>
          <w:rFonts w:ascii="Arial" w:hAnsi="Arial" w:eastAsia="宋体" w:cs="Arial"/>
          <w:sz w:val="20"/>
          <w:szCs w:val="20"/>
          <w:lang w:val="en-US" w:eastAsia="zh-CN"/>
        </w:rPr>
        <w:t xml:space="preserve">ed may need to consult </w:t>
      </w:r>
      <w:r>
        <w:rPr>
          <w:rFonts w:hint="eastAsia" w:ascii="Arial" w:hAnsi="Arial" w:eastAsia="宋体" w:cs="Arial"/>
          <w:sz w:val="20"/>
          <w:szCs w:val="20"/>
          <w:lang w:val="en-US" w:eastAsia="zh-CN"/>
        </w:rPr>
        <w:t xml:space="preserve">RAN3, </w:t>
      </w:r>
      <w:r>
        <w:rPr>
          <w:rFonts w:ascii="Arial" w:hAnsi="Arial" w:eastAsia="宋体" w:cs="Arial"/>
          <w:sz w:val="20"/>
          <w:szCs w:val="20"/>
          <w:lang w:val="en-US" w:eastAsia="zh-CN"/>
        </w:rPr>
        <w:t>SA</w:t>
      </w:r>
      <w:r>
        <w:rPr>
          <w:rFonts w:hint="eastAsia" w:ascii="Arial" w:hAnsi="Arial" w:eastAsia="宋体" w:cs="Arial"/>
          <w:sz w:val="20"/>
          <w:szCs w:val="20"/>
          <w:lang w:val="en-US" w:eastAsia="zh-CN"/>
        </w:rPr>
        <w:t>2</w:t>
      </w:r>
      <w:r>
        <w:rPr>
          <w:rFonts w:ascii="Arial" w:hAnsi="Arial" w:eastAsia="宋体" w:cs="Arial"/>
          <w:sz w:val="20"/>
          <w:szCs w:val="20"/>
          <w:lang w:val="en-US" w:eastAsia="zh-CN"/>
        </w:rPr>
        <w:t>.</w:t>
      </w:r>
    </w:p>
    <w:p>
      <w:pPr>
        <w:rPr>
          <w:rFonts w:ascii="Arial" w:hAnsi="Arial" w:cs="Arial"/>
          <w:sz w:val="20"/>
          <w:szCs w:val="20"/>
        </w:rPr>
      </w:pPr>
    </w:p>
    <w:p>
      <w:pPr>
        <w:spacing w:before="156" w:beforeLines="50"/>
        <w:jc w:val="both"/>
        <w:rPr>
          <w:rFonts w:ascii="Arial" w:hAnsi="Arial" w:eastAsia="宋体" w:cs="Arial"/>
          <w:sz w:val="20"/>
          <w:szCs w:val="20"/>
          <w:lang w:val="en-US" w:eastAsia="zh-CN"/>
        </w:rPr>
      </w:pPr>
      <w:r>
        <w:rPr>
          <w:rFonts w:hint="eastAsia" w:ascii="Arial" w:hAnsi="Arial" w:eastAsia="宋体" w:cs="Arial"/>
          <w:b/>
          <w:bCs/>
          <w:sz w:val="20"/>
          <w:szCs w:val="20"/>
          <w:lang w:val="en-US" w:eastAsia="zh-CN"/>
        </w:rPr>
        <w:t>Proposal 5: The Table 5 can be used as starting point for discussion on mapping of AI/ML functions to physical entities for positioning with LMF-side model (case 2b and 3b).</w:t>
      </w:r>
    </w:p>
    <w:p>
      <w:pPr>
        <w:spacing w:before="156" w:beforeLines="50"/>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Table 5: The mapping of functions to entities for positioning with LMF-side model (case 2b and 3b)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3779"/>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spacing w:after="0" w:line="240" w:lineRule="auto"/>
              <w:jc w:val="center"/>
              <w:rPr>
                <w:rFonts w:ascii="Arial" w:hAnsi="Arial" w:eastAsia="宋体" w:cs="Arial"/>
                <w:sz w:val="20"/>
                <w:szCs w:val="20"/>
                <w:lang w:val="en-US" w:eastAsia="zh-CN"/>
              </w:rPr>
            </w:pPr>
          </w:p>
        </w:tc>
        <w:tc>
          <w:tcPr>
            <w:tcW w:w="3779"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AL/ML functions (if applicable)</w:t>
            </w:r>
          </w:p>
        </w:tc>
        <w:tc>
          <w:tcPr>
            <w:tcW w:w="4184"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a)</w:t>
            </w:r>
          </w:p>
        </w:tc>
        <w:tc>
          <w:tcPr>
            <w:tcW w:w="3779"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Model training</w:t>
            </w:r>
            <w:r>
              <w:rPr>
                <w:rFonts w:hint="eastAsia" w:ascii="Arial" w:hAnsi="Arial" w:eastAsia="宋体" w:cs="Arial"/>
                <w:sz w:val="20"/>
                <w:szCs w:val="20"/>
                <w:lang w:val="en-US" w:eastAsia="zh-CN"/>
              </w:rPr>
              <w:t xml:space="preserve"> (offline training)</w:t>
            </w:r>
          </w:p>
        </w:tc>
        <w:tc>
          <w:tcPr>
            <w:tcW w:w="418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b)</w:t>
            </w:r>
          </w:p>
        </w:tc>
        <w:tc>
          <w:tcPr>
            <w:tcW w:w="3779"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 transfer/delivery</w:t>
            </w:r>
          </w:p>
        </w:tc>
        <w:tc>
          <w:tcPr>
            <w:tcW w:w="418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c)</w:t>
            </w:r>
          </w:p>
        </w:tc>
        <w:tc>
          <w:tcPr>
            <w:tcW w:w="3779" w:type="dxa"/>
            <w:vAlign w:val="center"/>
          </w:tcPr>
          <w:p>
            <w:pPr>
              <w:spacing w:after="0" w:line="240" w:lineRule="auto"/>
              <w:jc w:val="center"/>
              <w:rPr>
                <w:rFonts w:ascii="Arial" w:hAnsi="Arial" w:eastAsia="宋体" w:cs="Arial"/>
                <w:bCs/>
                <w:sz w:val="20"/>
                <w:szCs w:val="20"/>
                <w:lang w:val="en-US" w:eastAsia="zh-CN"/>
              </w:rPr>
            </w:pPr>
            <w:r>
              <w:rPr>
                <w:rFonts w:hint="eastAsia" w:ascii="Arial" w:hAnsi="Arial" w:eastAsia="宋体" w:cs="Arial"/>
                <w:bCs/>
                <w:kern w:val="2"/>
                <w:sz w:val="20"/>
                <w:szCs w:val="20"/>
                <w:lang w:val="en-US" w:eastAsia="zh-CN"/>
              </w:rPr>
              <w:t>I</w:t>
            </w:r>
            <w:r>
              <w:rPr>
                <w:rFonts w:ascii="Arial" w:hAnsi="Arial" w:eastAsia="宋体" w:cs="Arial"/>
                <w:bCs/>
                <w:kern w:val="2"/>
                <w:sz w:val="20"/>
                <w:szCs w:val="20"/>
                <w:lang w:val="en-US" w:eastAsia="zh-CN"/>
              </w:rPr>
              <w:t>nference</w:t>
            </w:r>
          </w:p>
        </w:tc>
        <w:tc>
          <w:tcPr>
            <w:tcW w:w="418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d)</w:t>
            </w:r>
          </w:p>
        </w:tc>
        <w:tc>
          <w:tcPr>
            <w:tcW w:w="3779"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Model/functionality monitoring</w:t>
            </w:r>
          </w:p>
        </w:tc>
        <w:tc>
          <w:tcPr>
            <w:tcW w:w="4184" w:type="dxa"/>
            <w:vAlign w:val="center"/>
          </w:tcPr>
          <w:p>
            <w:pPr>
              <w:spacing w:after="0" w:line="240" w:lineRule="auto"/>
              <w:jc w:val="center"/>
              <w:rPr>
                <w:rFonts w:ascii="Arial" w:hAnsi="Arial" w:eastAsia="宋体" w:cs="Arial"/>
                <w:sz w:val="20"/>
                <w:szCs w:val="20"/>
                <w:lang w:val="en-US" w:eastAsia="zh-CN"/>
              </w:rPr>
            </w:pPr>
            <w:r>
              <w:rPr>
                <w:rFonts w:ascii="Arial" w:hAnsi="Arial" w:cs="Arial"/>
                <w:sz w:val="20"/>
                <w:szCs w:val="20"/>
                <w:lang w:val="en-US" w:eastAsia="zh-CN"/>
              </w:rPr>
              <w:t>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e)</w:t>
            </w:r>
          </w:p>
        </w:tc>
        <w:tc>
          <w:tcPr>
            <w:tcW w:w="3779" w:type="dxa"/>
            <w:vAlign w:val="center"/>
          </w:tcPr>
          <w:p>
            <w:pPr>
              <w:spacing w:after="0" w:line="240" w:lineRule="auto"/>
              <w:jc w:val="center"/>
              <w:rPr>
                <w:rFonts w:ascii="Arial" w:hAnsi="Arial" w:cs="Arial" w:eastAsiaTheme="minorEastAsia"/>
                <w:bCs/>
                <w:sz w:val="20"/>
                <w:szCs w:val="20"/>
                <w:lang w:val="en-US" w:eastAsia="zh-CN"/>
              </w:rPr>
            </w:pPr>
            <w:r>
              <w:rPr>
                <w:rFonts w:ascii="Arial" w:hAnsi="Arial" w:eastAsia="宋体" w:cs="Arial"/>
                <w:bCs/>
                <w:kern w:val="2"/>
                <w:sz w:val="20"/>
                <w:szCs w:val="20"/>
                <w:lang w:val="en-US" w:eastAsia="zh-CN"/>
              </w:rPr>
              <w:t>Model/functionality control (selection, (de)activation, switching, fallback)</w:t>
            </w:r>
          </w:p>
        </w:tc>
        <w:tc>
          <w:tcPr>
            <w:tcW w:w="4184" w:type="dxa"/>
            <w:vAlign w:val="center"/>
          </w:tcPr>
          <w:p>
            <w:pPr>
              <w:spacing w:after="0" w:line="240" w:lineRule="auto"/>
              <w:jc w:val="center"/>
              <w:rPr>
                <w:rFonts w:ascii="Arial" w:hAnsi="Arial" w:cs="Arial"/>
                <w:sz w:val="20"/>
                <w:szCs w:val="20"/>
                <w:lang w:val="en-US" w:eastAsia="zh-CN"/>
              </w:rPr>
            </w:pPr>
            <w:r>
              <w:rPr>
                <w:rFonts w:ascii="Arial" w:hAnsi="Arial" w:cs="Arial"/>
                <w:sz w:val="20"/>
                <w:szCs w:val="20"/>
                <w:lang w:val="en-US" w:eastAsia="zh-CN"/>
              </w:rPr>
              <w:t>LMF</w:t>
            </w:r>
          </w:p>
        </w:tc>
      </w:tr>
    </w:tbl>
    <w:p>
      <w:pPr>
        <w:spacing w:after="0" w:line="240" w:lineRule="auto"/>
        <w:jc w:val="both"/>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1</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F</w:t>
      </w:r>
      <w:r>
        <w:rPr>
          <w:rFonts w:ascii="Arial" w:hAnsi="Arial" w:eastAsia="宋体" w:cs="Arial"/>
          <w:sz w:val="20"/>
          <w:szCs w:val="20"/>
          <w:lang w:val="en-US" w:eastAsia="zh-CN"/>
        </w:rPr>
        <w:t xml:space="preserve">or </w:t>
      </w:r>
      <w:r>
        <w:rPr>
          <w:rFonts w:hint="eastAsia" w:ascii="Arial" w:hAnsi="Arial" w:eastAsia="宋体" w:cs="Arial"/>
          <w:sz w:val="20"/>
          <w:szCs w:val="20"/>
          <w:lang w:val="en-US" w:eastAsia="zh-CN"/>
        </w:rPr>
        <w:t>a)</w:t>
      </w:r>
      <w:r>
        <w:rPr>
          <w:rFonts w:ascii="Arial" w:hAnsi="Arial" w:eastAsia="宋体" w:cs="Arial"/>
          <w:sz w:val="20"/>
          <w:szCs w:val="20"/>
          <w:lang w:val="en-US" w:eastAsia="zh-CN"/>
        </w:rPr>
        <w:t>, only data collection part may be further discussed</w:t>
      </w:r>
      <w:r>
        <w:rPr>
          <w:rFonts w:hint="eastAsia" w:ascii="Arial" w:hAnsi="Arial" w:eastAsia="宋体" w:cs="Arial"/>
          <w:sz w:val="20"/>
          <w:szCs w:val="20"/>
          <w:lang w:val="en-US" w:eastAsia="zh-CN"/>
        </w:rPr>
        <w:t>, how to perform the model training is up to implementation</w:t>
      </w:r>
      <w:r>
        <w:rPr>
          <w:rFonts w:ascii="Arial" w:hAnsi="Arial" w:eastAsia="宋体" w:cs="Arial"/>
          <w:sz w:val="20"/>
          <w:szCs w:val="20"/>
          <w:lang w:val="en-US" w:eastAsia="zh-CN"/>
        </w:rPr>
        <w:t>.</w:t>
      </w:r>
    </w:p>
    <w:p>
      <w:pPr>
        <w:spacing w:after="0" w:line="240" w:lineRule="auto"/>
        <w:jc w:val="both"/>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2</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W</w:t>
      </w:r>
      <w:r>
        <w:rPr>
          <w:rFonts w:ascii="Arial" w:hAnsi="Arial" w:eastAsia="宋体" w:cs="Arial"/>
          <w:sz w:val="20"/>
          <w:szCs w:val="20"/>
          <w:lang w:val="en-US" w:eastAsia="zh-CN"/>
        </w:rPr>
        <w:t xml:space="preserve">hether/how LMF is to be involved may need to consult </w:t>
      </w:r>
      <w:r>
        <w:rPr>
          <w:rFonts w:hint="eastAsia" w:ascii="Arial" w:hAnsi="Arial" w:eastAsia="宋体" w:cs="Arial"/>
          <w:sz w:val="20"/>
          <w:szCs w:val="20"/>
          <w:lang w:val="en-US" w:eastAsia="zh-CN"/>
        </w:rPr>
        <w:t xml:space="preserve">RAN3, </w:t>
      </w:r>
      <w:r>
        <w:rPr>
          <w:rFonts w:ascii="Arial" w:hAnsi="Arial" w:eastAsia="宋体" w:cs="Arial"/>
          <w:sz w:val="20"/>
          <w:szCs w:val="20"/>
          <w:lang w:val="en-US" w:eastAsia="zh-CN"/>
        </w:rPr>
        <w:t>SA2.</w:t>
      </w:r>
    </w:p>
    <w:p>
      <w:pPr>
        <w:rPr>
          <w:rFonts w:ascii="Arial" w:hAnsi="Arial" w:cs="Arial"/>
          <w:sz w:val="20"/>
          <w:szCs w:val="20"/>
        </w:rPr>
      </w:pPr>
    </w:p>
    <w:p>
      <w:pPr>
        <w:spacing w:before="156" w:beforeLines="50"/>
        <w:jc w:val="both"/>
        <w:rPr>
          <w:rFonts w:ascii="Arial" w:hAnsi="Arial" w:eastAsia="宋体" w:cs="Arial"/>
          <w:sz w:val="20"/>
          <w:szCs w:val="20"/>
          <w:lang w:val="en-US" w:eastAsia="zh-CN"/>
        </w:rPr>
      </w:pPr>
      <w:r>
        <w:rPr>
          <w:rFonts w:hint="eastAsia" w:ascii="Arial" w:hAnsi="Arial" w:eastAsia="宋体" w:cs="Arial"/>
          <w:b/>
          <w:bCs/>
          <w:sz w:val="20"/>
          <w:szCs w:val="20"/>
          <w:lang w:val="en-US" w:eastAsia="zh-CN"/>
        </w:rPr>
        <w:t>Proposal 6: The Table 6 can be used as starting point for discussion on mapping of AI/ML functions to physical entities for positioning with gNB-side model (case 3a).</w:t>
      </w:r>
    </w:p>
    <w:p>
      <w:pPr>
        <w:spacing w:before="156" w:beforeLines="50"/>
        <w:jc w:val="center"/>
        <w:rPr>
          <w:rFonts w:ascii="Arial" w:hAnsi="Arial" w:eastAsia="宋体" w:cs="Arial"/>
          <w:sz w:val="20"/>
          <w:szCs w:val="20"/>
          <w:lang w:val="en-US" w:eastAsia="zh-CN"/>
        </w:rPr>
      </w:pPr>
      <w:r>
        <w:rPr>
          <w:rFonts w:hint="eastAsia" w:ascii="Arial" w:hAnsi="Arial" w:eastAsia="宋体" w:cs="Arial"/>
          <w:sz w:val="20"/>
          <w:szCs w:val="20"/>
          <w:lang w:val="en-US" w:eastAsia="zh-CN"/>
        </w:rPr>
        <w:t xml:space="preserve">Table 6: The mapping of AI/ML functions to entities for positioning with gNB-side model (case 3a)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3726"/>
        <w:gridCol w:w="4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b/>
                <w:bCs/>
                <w:sz w:val="20"/>
                <w:szCs w:val="20"/>
                <w:lang w:val="en-US" w:eastAsia="zh-CN"/>
              </w:rPr>
              <w:t>Use case</w:t>
            </w:r>
          </w:p>
        </w:tc>
        <w:tc>
          <w:tcPr>
            <w:tcW w:w="3726"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AL/ML functions (if applicable)</w:t>
            </w:r>
          </w:p>
        </w:tc>
        <w:tc>
          <w:tcPr>
            <w:tcW w:w="4235" w:type="dxa"/>
            <w:vAlign w:val="center"/>
          </w:tcPr>
          <w:p>
            <w:pPr>
              <w:spacing w:after="0" w:line="240" w:lineRule="auto"/>
              <w:jc w:val="center"/>
              <w:rPr>
                <w:rFonts w:ascii="Arial" w:hAnsi="Arial" w:eastAsia="宋体" w:cs="Arial"/>
                <w:b/>
                <w:bCs/>
                <w:sz w:val="20"/>
                <w:szCs w:val="20"/>
                <w:lang w:val="en-US" w:eastAsia="zh-CN"/>
              </w:rPr>
            </w:pPr>
            <w:r>
              <w:rPr>
                <w:rFonts w:ascii="Arial" w:hAnsi="Arial" w:eastAsia="宋体" w:cs="Arial"/>
                <w:b/>
                <w:bCs/>
                <w:sz w:val="20"/>
                <w:szCs w:val="20"/>
                <w:lang w:val="en-US" w:eastAsia="zh-CN"/>
              </w:rPr>
              <w:t>Mapped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a)</w:t>
            </w:r>
          </w:p>
        </w:tc>
        <w:tc>
          <w:tcPr>
            <w:tcW w:w="3726"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Model training</w:t>
            </w:r>
            <w:r>
              <w:rPr>
                <w:rFonts w:hint="eastAsia" w:ascii="Arial" w:hAnsi="Arial" w:eastAsia="宋体" w:cs="Arial"/>
                <w:sz w:val="20"/>
                <w:szCs w:val="20"/>
                <w:lang w:val="en-US" w:eastAsia="zh-CN"/>
              </w:rPr>
              <w:t xml:space="preserve"> (offline training)</w:t>
            </w:r>
          </w:p>
        </w:tc>
        <w:tc>
          <w:tcPr>
            <w:tcW w:w="4235" w:type="dxa"/>
            <w:vAlign w:val="center"/>
          </w:tcPr>
          <w:p>
            <w:pPr>
              <w:spacing w:after="0" w:line="240" w:lineRule="auto"/>
              <w:jc w:val="center"/>
              <w:rPr>
                <w:rFonts w:hint="eastAsia" w:ascii="Arial" w:hAnsi="Arial" w:eastAsia="宋体" w:cs="Arial"/>
                <w:sz w:val="20"/>
                <w:szCs w:val="20"/>
                <w:lang w:val="en-US" w:eastAsia="zh-CN"/>
              </w:rPr>
            </w:pPr>
            <w:r>
              <w:rPr>
                <w:rFonts w:ascii="Arial" w:hAnsi="Arial" w:eastAsia="宋体" w:cs="Arial"/>
                <w:sz w:val="20"/>
                <w:szCs w:val="20"/>
                <w:lang w:val="en-US" w:eastAsia="zh-CN"/>
              </w:rPr>
              <w:t xml:space="preserve">gNB, OAM, </w:t>
            </w:r>
            <w:r>
              <w:rPr>
                <w:rFonts w:hint="eastAsia" w:ascii="Arial" w:hAnsi="Arial" w:eastAsia="宋体" w:cs="Arial"/>
                <w:sz w:val="20"/>
                <w:szCs w:val="20"/>
                <w:lang w:val="en-US" w:eastAsia="zh-CN"/>
              </w:rPr>
              <w:t xml:space="preserve">[FFS: </w:t>
            </w:r>
            <w:r>
              <w:rPr>
                <w:rFonts w:ascii="Arial" w:hAnsi="Arial" w:eastAsia="宋体" w:cs="Arial"/>
                <w:sz w:val="20"/>
                <w:szCs w:val="20"/>
                <w:lang w:val="en-US" w:eastAsia="zh-CN"/>
              </w:rPr>
              <w:t>LMF</w:t>
            </w:r>
            <w:r>
              <w:rPr>
                <w:rStyle w:val="16"/>
                <w:rFonts w:hint="eastAsia" w:eastAsia="宋体"/>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b)</w:t>
            </w:r>
          </w:p>
        </w:tc>
        <w:tc>
          <w:tcPr>
            <w:tcW w:w="3726"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 transfer/delivery</w:t>
            </w:r>
          </w:p>
        </w:tc>
        <w:tc>
          <w:tcPr>
            <w:tcW w:w="4235" w:type="dxa"/>
            <w:vAlign w:val="center"/>
          </w:tcPr>
          <w:p>
            <w:pPr>
              <w:spacing w:after="0" w:line="240" w:lineRule="auto"/>
              <w:jc w:val="center"/>
              <w:rPr>
                <w:rFonts w:hint="default" w:ascii="Arial" w:hAnsi="Arial" w:eastAsia="宋体" w:cs="Arial"/>
                <w:sz w:val="20"/>
                <w:szCs w:val="20"/>
                <w:lang w:val="en-US" w:eastAsia="zh-CN"/>
              </w:rPr>
            </w:pPr>
            <w:r>
              <w:rPr>
                <w:rFonts w:ascii="Arial" w:hAnsi="Arial" w:eastAsia="宋体" w:cs="Arial"/>
                <w:sz w:val="20"/>
                <w:szCs w:val="20"/>
                <w:lang w:val="en-US" w:eastAsia="zh-CN"/>
              </w:rPr>
              <w:t>OAM-&gt;gNB</w:t>
            </w:r>
            <w:r>
              <w:rPr>
                <w:rFonts w:hint="eastAsia" w:ascii="Arial" w:hAnsi="Arial" w:eastAsia="宋体" w:cs="Arial"/>
                <w:sz w:val="20"/>
                <w:szCs w:val="20"/>
                <w:lang w:val="en-US" w:eastAsia="zh-CN"/>
              </w:rPr>
              <w:t>, [FFS: LMF-&gt;gNB]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c)</w:t>
            </w:r>
          </w:p>
        </w:tc>
        <w:tc>
          <w:tcPr>
            <w:tcW w:w="3726" w:type="dxa"/>
            <w:vAlign w:val="center"/>
          </w:tcPr>
          <w:p>
            <w:pPr>
              <w:spacing w:after="0" w:line="240" w:lineRule="auto"/>
              <w:jc w:val="center"/>
              <w:rPr>
                <w:rFonts w:ascii="Arial" w:hAnsi="Arial" w:eastAsia="宋体" w:cs="Arial"/>
                <w:bCs/>
                <w:sz w:val="20"/>
                <w:szCs w:val="20"/>
                <w:lang w:val="en-US" w:eastAsia="zh-CN"/>
              </w:rPr>
            </w:pPr>
            <w:r>
              <w:rPr>
                <w:rFonts w:hint="eastAsia" w:ascii="Arial" w:hAnsi="Arial" w:eastAsia="宋体" w:cs="Arial"/>
                <w:bCs/>
                <w:kern w:val="2"/>
                <w:sz w:val="20"/>
                <w:szCs w:val="20"/>
                <w:lang w:val="en-US" w:eastAsia="zh-CN"/>
              </w:rPr>
              <w:t>I</w:t>
            </w:r>
            <w:r>
              <w:rPr>
                <w:rFonts w:ascii="Arial" w:hAnsi="Arial" w:eastAsia="宋体" w:cs="Arial"/>
                <w:bCs/>
                <w:kern w:val="2"/>
                <w:sz w:val="20"/>
                <w:szCs w:val="20"/>
                <w:lang w:val="en-US" w:eastAsia="zh-CN"/>
              </w:rPr>
              <w:t>nference</w:t>
            </w:r>
          </w:p>
        </w:tc>
        <w:tc>
          <w:tcPr>
            <w:tcW w:w="4235"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d)</w:t>
            </w:r>
          </w:p>
        </w:tc>
        <w:tc>
          <w:tcPr>
            <w:tcW w:w="3726" w:type="dxa"/>
            <w:vAlign w:val="center"/>
          </w:tcPr>
          <w:p>
            <w:pPr>
              <w:spacing w:after="0" w:line="240" w:lineRule="auto"/>
              <w:jc w:val="center"/>
              <w:rPr>
                <w:rFonts w:ascii="Arial" w:hAnsi="Arial" w:eastAsia="宋体" w:cs="Arial"/>
                <w:bCs/>
                <w:sz w:val="20"/>
                <w:szCs w:val="20"/>
                <w:lang w:val="en-US" w:eastAsia="zh-CN"/>
              </w:rPr>
            </w:pPr>
            <w:r>
              <w:rPr>
                <w:rFonts w:ascii="Arial" w:hAnsi="Arial" w:eastAsia="宋体" w:cs="Arial"/>
                <w:bCs/>
                <w:kern w:val="2"/>
                <w:sz w:val="20"/>
                <w:szCs w:val="20"/>
                <w:lang w:val="en-US" w:eastAsia="zh-CN"/>
              </w:rPr>
              <w:t>Model/functionality monitoring</w:t>
            </w:r>
          </w:p>
        </w:tc>
        <w:tc>
          <w:tcPr>
            <w:tcW w:w="4235" w:type="dxa"/>
            <w:vAlign w:val="center"/>
          </w:tcPr>
          <w:p>
            <w:pPr>
              <w:spacing w:after="0" w:line="240" w:lineRule="auto"/>
              <w:jc w:val="center"/>
              <w:rPr>
                <w:rFonts w:hint="eastAsia" w:ascii="Arial" w:hAnsi="Arial" w:eastAsia="宋体" w:cs="Arial"/>
                <w:sz w:val="20"/>
                <w:szCs w:val="20"/>
                <w:lang w:val="en-US" w:eastAsia="zh-CN"/>
              </w:rPr>
            </w:pPr>
            <w:r>
              <w:rPr>
                <w:rFonts w:ascii="Arial" w:hAnsi="Arial" w:eastAsia="宋体" w:cs="Arial"/>
                <w:sz w:val="20"/>
                <w:szCs w:val="20"/>
                <w:lang w:val="en-US" w:eastAsia="zh-CN"/>
              </w:rPr>
              <w:t xml:space="preserve">gNB, </w:t>
            </w:r>
            <w:r>
              <w:rPr>
                <w:rFonts w:hint="eastAsia" w:ascii="Arial" w:hAnsi="Arial" w:eastAsia="宋体" w:cs="Arial"/>
                <w:sz w:val="20"/>
                <w:szCs w:val="20"/>
                <w:lang w:val="en-US" w:eastAsia="zh-CN"/>
              </w:rPr>
              <w:t xml:space="preserve">[FFS: </w:t>
            </w:r>
            <w:r>
              <w:rPr>
                <w:rFonts w:ascii="Arial" w:hAnsi="Arial" w:eastAsia="宋体" w:cs="Arial"/>
                <w:sz w:val="20"/>
                <w:szCs w:val="20"/>
                <w:lang w:val="en-US" w:eastAsia="zh-CN"/>
              </w:rPr>
              <w:t>LMF</w:t>
            </w:r>
            <w:r>
              <w:rPr>
                <w:rStyle w:val="16"/>
                <w:rFonts w:hint="eastAsia" w:eastAsia="宋体"/>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3" w:type="dxa"/>
            <w:vAlign w:val="center"/>
          </w:tcPr>
          <w:p>
            <w:pPr>
              <w:spacing w:after="0" w:line="240" w:lineRule="auto"/>
              <w:jc w:val="center"/>
              <w:rPr>
                <w:rFonts w:ascii="Arial" w:hAnsi="Arial" w:eastAsia="宋体" w:cs="Arial"/>
                <w:sz w:val="20"/>
                <w:szCs w:val="20"/>
                <w:lang w:val="en-US" w:eastAsia="zh-CN"/>
              </w:rPr>
            </w:pPr>
            <w:r>
              <w:rPr>
                <w:rFonts w:ascii="Arial" w:hAnsi="Arial" w:eastAsia="宋体" w:cs="Arial"/>
                <w:sz w:val="20"/>
                <w:szCs w:val="20"/>
                <w:lang w:val="en-US" w:eastAsia="zh-CN"/>
              </w:rPr>
              <w:t>e)</w:t>
            </w:r>
          </w:p>
        </w:tc>
        <w:tc>
          <w:tcPr>
            <w:tcW w:w="3726" w:type="dxa"/>
            <w:vAlign w:val="center"/>
          </w:tcPr>
          <w:p>
            <w:pPr>
              <w:spacing w:after="0" w:line="240" w:lineRule="auto"/>
              <w:jc w:val="center"/>
              <w:rPr>
                <w:rFonts w:ascii="Arial" w:hAnsi="Arial" w:cs="Arial" w:eastAsiaTheme="minorEastAsia"/>
                <w:bCs/>
                <w:sz w:val="20"/>
                <w:szCs w:val="20"/>
                <w:lang w:val="en-US" w:eastAsia="zh-CN"/>
              </w:rPr>
            </w:pPr>
            <w:r>
              <w:rPr>
                <w:rFonts w:ascii="Arial" w:hAnsi="Arial" w:eastAsia="宋体" w:cs="Arial"/>
                <w:bCs/>
                <w:kern w:val="2"/>
                <w:sz w:val="20"/>
                <w:szCs w:val="20"/>
                <w:lang w:val="en-US" w:eastAsia="zh-CN"/>
              </w:rPr>
              <w:t>Model/functionality control (selection, (de)activation, switching, fallback)</w:t>
            </w:r>
          </w:p>
        </w:tc>
        <w:tc>
          <w:tcPr>
            <w:tcW w:w="4235" w:type="dxa"/>
            <w:vAlign w:val="center"/>
          </w:tcPr>
          <w:p>
            <w:pPr>
              <w:spacing w:after="0" w:line="240" w:lineRule="auto"/>
              <w:jc w:val="center"/>
              <w:rPr>
                <w:rFonts w:hint="eastAsia" w:ascii="Arial" w:hAnsi="Arial" w:eastAsia="宋体" w:cs="Arial"/>
                <w:sz w:val="20"/>
                <w:szCs w:val="20"/>
                <w:lang w:val="en-US" w:eastAsia="zh-CN"/>
              </w:rPr>
            </w:pPr>
            <w:r>
              <w:rPr>
                <w:rFonts w:ascii="Arial" w:hAnsi="Arial" w:cs="Arial"/>
                <w:sz w:val="20"/>
                <w:szCs w:val="20"/>
                <w:lang w:val="en-US" w:eastAsia="zh-CN"/>
              </w:rPr>
              <w:t>gNB</w:t>
            </w:r>
            <w:r>
              <w:rPr>
                <w:rFonts w:hint="eastAsia" w:ascii="Arial" w:hAnsi="Arial" w:cs="Arial"/>
                <w:sz w:val="20"/>
                <w:szCs w:val="20"/>
                <w:lang w:val="en-US" w:eastAsia="zh-CN"/>
              </w:rPr>
              <w:t>, [FFS: LMF</w:t>
            </w:r>
            <w:r>
              <w:rPr>
                <w:rStyle w:val="16"/>
                <w:rFonts w:hint="eastAsia" w:eastAsia="宋体"/>
                <w:sz w:val="20"/>
                <w:szCs w:val="20"/>
                <w:lang w:val="en-US" w:eastAsia="zh-CN"/>
              </w:rPr>
              <w:t>]</w:t>
            </w:r>
          </w:p>
        </w:tc>
      </w:tr>
    </w:tbl>
    <w:p>
      <w:pPr>
        <w:spacing w:after="0" w:line="240" w:lineRule="auto"/>
        <w:jc w:val="both"/>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1</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F</w:t>
      </w:r>
      <w:r>
        <w:rPr>
          <w:rFonts w:ascii="Arial" w:hAnsi="Arial" w:eastAsia="宋体" w:cs="Arial"/>
          <w:sz w:val="20"/>
          <w:szCs w:val="20"/>
          <w:lang w:val="en-US" w:eastAsia="zh-CN"/>
        </w:rPr>
        <w:t xml:space="preserve">or </w:t>
      </w:r>
      <w:r>
        <w:rPr>
          <w:rFonts w:hint="eastAsia" w:ascii="Arial" w:hAnsi="Arial" w:eastAsia="宋体" w:cs="Arial"/>
          <w:sz w:val="20"/>
          <w:szCs w:val="20"/>
          <w:lang w:val="en-US" w:eastAsia="zh-CN"/>
        </w:rPr>
        <w:t>a)</w:t>
      </w:r>
      <w:r>
        <w:rPr>
          <w:rFonts w:ascii="Arial" w:hAnsi="Arial" w:eastAsia="宋体" w:cs="Arial"/>
          <w:sz w:val="20"/>
          <w:szCs w:val="20"/>
          <w:lang w:val="en-US" w:eastAsia="zh-CN"/>
        </w:rPr>
        <w:t>, only data collection part may be further discussed</w:t>
      </w:r>
      <w:r>
        <w:rPr>
          <w:rFonts w:hint="eastAsia" w:ascii="Arial" w:hAnsi="Arial" w:eastAsia="宋体" w:cs="Arial"/>
          <w:sz w:val="20"/>
          <w:szCs w:val="20"/>
          <w:lang w:val="en-US" w:eastAsia="zh-CN"/>
        </w:rPr>
        <w:t>, how to perform the model training is up to implementation</w:t>
      </w:r>
      <w:r>
        <w:rPr>
          <w:rFonts w:ascii="Arial" w:hAnsi="Arial" w:eastAsia="宋体" w:cs="Arial"/>
          <w:sz w:val="20"/>
          <w:szCs w:val="20"/>
          <w:lang w:val="en-US" w:eastAsia="zh-CN"/>
        </w:rPr>
        <w:t>.</w:t>
      </w:r>
    </w:p>
    <w:p>
      <w:pPr>
        <w:spacing w:after="0" w:line="240" w:lineRule="auto"/>
        <w:jc w:val="both"/>
        <w:rPr>
          <w:rFonts w:ascii="Arial" w:hAnsi="Arial" w:eastAsia="宋体" w:cs="Arial"/>
          <w:sz w:val="20"/>
          <w:szCs w:val="20"/>
          <w:lang w:val="en-US" w:eastAsia="zh-CN"/>
        </w:rPr>
      </w:pPr>
      <w:r>
        <w:rPr>
          <w:rFonts w:hint="eastAsia" w:ascii="Arial" w:hAnsi="Arial" w:eastAsia="宋体" w:cs="Arial"/>
          <w:sz w:val="20"/>
          <w:szCs w:val="20"/>
          <w:lang w:val="en-US" w:eastAsia="zh-CN"/>
        </w:rPr>
        <w:t>Note 2: For b), no model transfer/delivery is expected if the entity for model training and model inference is the same one.</w:t>
      </w:r>
    </w:p>
    <w:p>
      <w:pPr>
        <w:spacing w:after="0" w:line="240" w:lineRule="auto"/>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3</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W</w:t>
      </w:r>
      <w:r>
        <w:rPr>
          <w:rFonts w:ascii="Arial" w:hAnsi="Arial" w:eastAsia="宋体" w:cs="Arial"/>
          <w:sz w:val="20"/>
          <w:szCs w:val="20"/>
          <w:lang w:val="en-US" w:eastAsia="zh-CN"/>
        </w:rPr>
        <w:t xml:space="preserve">hether/how OAM is to be involved may need to consult </w:t>
      </w:r>
      <w:r>
        <w:rPr>
          <w:rFonts w:hint="eastAsia" w:ascii="Arial" w:hAnsi="Arial" w:eastAsia="宋体" w:cs="Arial"/>
          <w:sz w:val="20"/>
          <w:szCs w:val="20"/>
          <w:lang w:val="en-US" w:eastAsia="zh-CN"/>
        </w:rPr>
        <w:t xml:space="preserve">RAN3, </w:t>
      </w:r>
      <w:r>
        <w:rPr>
          <w:rFonts w:ascii="Arial" w:hAnsi="Arial" w:eastAsia="宋体" w:cs="Arial"/>
          <w:sz w:val="20"/>
          <w:szCs w:val="20"/>
          <w:lang w:val="en-US" w:eastAsia="zh-CN"/>
        </w:rPr>
        <w:t>SA5.</w:t>
      </w:r>
    </w:p>
    <w:p>
      <w:pPr>
        <w:spacing w:after="0" w:line="240" w:lineRule="auto"/>
        <w:jc w:val="both"/>
        <w:rPr>
          <w:rFonts w:ascii="Arial" w:hAnsi="Arial" w:eastAsia="宋体" w:cs="Arial"/>
          <w:sz w:val="20"/>
          <w:szCs w:val="20"/>
          <w:lang w:val="en-US" w:eastAsia="zh-CN"/>
        </w:rPr>
      </w:pPr>
      <w:r>
        <w:rPr>
          <w:rFonts w:ascii="Arial" w:hAnsi="Arial" w:eastAsia="宋体" w:cs="Arial"/>
          <w:sz w:val="20"/>
          <w:szCs w:val="20"/>
          <w:lang w:val="en-US" w:eastAsia="zh-CN"/>
        </w:rPr>
        <w:t>Note</w:t>
      </w:r>
      <w:r>
        <w:rPr>
          <w:rFonts w:hint="eastAsia" w:ascii="Arial" w:hAnsi="Arial" w:eastAsia="宋体" w:cs="Arial"/>
          <w:sz w:val="20"/>
          <w:szCs w:val="20"/>
          <w:lang w:val="en-US" w:eastAsia="zh-CN"/>
        </w:rPr>
        <w:t xml:space="preserve"> 4</w:t>
      </w:r>
      <w:r>
        <w:rPr>
          <w:rFonts w:ascii="Arial" w:hAnsi="Arial" w:eastAsia="宋体" w:cs="Arial"/>
          <w:sz w:val="20"/>
          <w:szCs w:val="20"/>
          <w:lang w:val="en-US" w:eastAsia="zh-CN"/>
        </w:rPr>
        <w:t xml:space="preserve">: </w:t>
      </w:r>
      <w:r>
        <w:rPr>
          <w:rFonts w:hint="eastAsia" w:ascii="Arial" w:hAnsi="Arial" w:eastAsia="宋体" w:cs="Arial"/>
          <w:sz w:val="20"/>
          <w:szCs w:val="20"/>
          <w:lang w:val="en-US" w:eastAsia="zh-CN"/>
        </w:rPr>
        <w:t>W</w:t>
      </w:r>
      <w:r>
        <w:rPr>
          <w:rFonts w:ascii="Arial" w:hAnsi="Arial" w:eastAsia="宋体" w:cs="Arial"/>
          <w:sz w:val="20"/>
          <w:szCs w:val="20"/>
          <w:lang w:val="en-US" w:eastAsia="zh-CN"/>
        </w:rPr>
        <w:t xml:space="preserve">hether/how LMF is to be involved may need to consult </w:t>
      </w:r>
      <w:r>
        <w:rPr>
          <w:rFonts w:hint="eastAsia" w:ascii="Arial" w:hAnsi="Arial" w:eastAsia="宋体" w:cs="Arial"/>
          <w:sz w:val="20"/>
          <w:szCs w:val="20"/>
          <w:lang w:val="en-US" w:eastAsia="zh-CN"/>
        </w:rPr>
        <w:t xml:space="preserve">RAN3, </w:t>
      </w:r>
      <w:r>
        <w:rPr>
          <w:rFonts w:ascii="Arial" w:hAnsi="Arial" w:eastAsia="宋体" w:cs="Arial"/>
          <w:sz w:val="20"/>
          <w:szCs w:val="20"/>
          <w:lang w:val="en-US" w:eastAsia="zh-CN"/>
        </w:rPr>
        <w:t>SA2.</w:t>
      </w:r>
    </w:p>
    <w:p>
      <w:pPr>
        <w:widowControl/>
        <w:numPr>
          <w:ilvl w:val="0"/>
          <w:numId w:val="0"/>
        </w:numPr>
        <w:tabs>
          <w:tab w:val="left" w:pos="360"/>
        </w:tabs>
        <w:overflowPunct w:val="0"/>
        <w:autoSpaceDE w:val="0"/>
        <w:autoSpaceDN w:val="0"/>
        <w:adjustRightInd w:val="0"/>
        <w:spacing w:after="180"/>
        <w:jc w:val="left"/>
        <w:textAlignment w:val="baseline"/>
        <w:rPr>
          <w:rFonts w:hint="default" w:ascii="Arial" w:hAnsi="Arial" w:eastAsia="宋体" w:cs="Arial"/>
          <w:kern w:val="0"/>
          <w:sz w:val="20"/>
          <w:szCs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28C67D"/>
    <w:multiLevelType w:val="singleLevel"/>
    <w:tmpl w:val="8628C67D"/>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F44499"/>
    <w:multiLevelType w:val="multilevel"/>
    <w:tmpl w:val="28F444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4A816C6D"/>
    <w:multiLevelType w:val="multilevel"/>
    <w:tmpl w:val="4A816C6D"/>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0BED944"/>
    <w:multiLevelType w:val="singleLevel"/>
    <w:tmpl w:val="50BED944"/>
    <w:lvl w:ilvl="0" w:tentative="0">
      <w:start w:val="1"/>
      <w:numFmt w:val="decimal"/>
      <w:lvlText w:val="%1"/>
      <w:lvlJc w:val="left"/>
    </w:lvl>
  </w:abstractNum>
  <w:abstractNum w:abstractNumId="9">
    <w:nsid w:val="70146DC0"/>
    <w:multiLevelType w:val="multilevel"/>
    <w:tmpl w:val="70146DC0"/>
    <w:lvl w:ilvl="0" w:tentative="0">
      <w:start w:val="1"/>
      <w:numFmt w:val="bullet"/>
      <w:pStyle w:val="3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18D7D2E"/>
    <w:multiLevelType w:val="multilevel"/>
    <w:tmpl w:val="718D7D2E"/>
    <w:lvl w:ilvl="0" w:tentative="0">
      <w:start w:val="1"/>
      <w:numFmt w:val="decimal"/>
      <w:pStyle w:val="2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
  </w:num>
  <w:num w:numId="3">
    <w:abstractNumId w:val="10"/>
  </w:num>
  <w:num w:numId="4">
    <w:abstractNumId w:val="9"/>
  </w:num>
  <w:num w:numId="5">
    <w:abstractNumId w:val="8"/>
  </w:num>
  <w:num w:numId="6">
    <w:abstractNumId w:val="4"/>
  </w:num>
  <w:num w:numId="7">
    <w:abstractNumId w:val="3"/>
  </w:num>
  <w:num w:numId="8">
    <w:abstractNumId w:val="7"/>
  </w:num>
  <w:num w:numId="9">
    <w:abstractNumId w:val="2"/>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309D2"/>
    <w:rsid w:val="00E513DD"/>
    <w:rsid w:val="00E82408"/>
    <w:rsid w:val="00ED765C"/>
    <w:rsid w:val="00EF5EE1"/>
    <w:rsid w:val="00F02DFE"/>
    <w:rsid w:val="00F05AB0"/>
    <w:rsid w:val="00F0760F"/>
    <w:rsid w:val="00F33D13"/>
    <w:rsid w:val="00F47D8B"/>
    <w:rsid w:val="00F627D0"/>
    <w:rsid w:val="00F841B6"/>
    <w:rsid w:val="00F92EA1"/>
    <w:rsid w:val="01041DE1"/>
    <w:rsid w:val="01990504"/>
    <w:rsid w:val="01A574CF"/>
    <w:rsid w:val="01AC6796"/>
    <w:rsid w:val="01E966BF"/>
    <w:rsid w:val="028C37F4"/>
    <w:rsid w:val="029B08C6"/>
    <w:rsid w:val="02AA304B"/>
    <w:rsid w:val="02B03E6E"/>
    <w:rsid w:val="02FA6D08"/>
    <w:rsid w:val="030E32B0"/>
    <w:rsid w:val="031A0F54"/>
    <w:rsid w:val="038A1F16"/>
    <w:rsid w:val="03B81177"/>
    <w:rsid w:val="03BF31FD"/>
    <w:rsid w:val="041A101A"/>
    <w:rsid w:val="04627C58"/>
    <w:rsid w:val="04961BFE"/>
    <w:rsid w:val="04A12BB9"/>
    <w:rsid w:val="04A37BF0"/>
    <w:rsid w:val="04FD5053"/>
    <w:rsid w:val="053900B6"/>
    <w:rsid w:val="054134AD"/>
    <w:rsid w:val="05461D54"/>
    <w:rsid w:val="05B81468"/>
    <w:rsid w:val="05CB17B7"/>
    <w:rsid w:val="05DC0D93"/>
    <w:rsid w:val="061355E6"/>
    <w:rsid w:val="06572FF5"/>
    <w:rsid w:val="068060A8"/>
    <w:rsid w:val="069766D8"/>
    <w:rsid w:val="06E22E42"/>
    <w:rsid w:val="06EB297F"/>
    <w:rsid w:val="06F44776"/>
    <w:rsid w:val="071830B3"/>
    <w:rsid w:val="072867D2"/>
    <w:rsid w:val="072E12A5"/>
    <w:rsid w:val="072E4FA9"/>
    <w:rsid w:val="07554650"/>
    <w:rsid w:val="07CC0B7F"/>
    <w:rsid w:val="07EE43DF"/>
    <w:rsid w:val="07F76B3A"/>
    <w:rsid w:val="08241B14"/>
    <w:rsid w:val="08346E32"/>
    <w:rsid w:val="089B3104"/>
    <w:rsid w:val="08AB7AD1"/>
    <w:rsid w:val="08BD2F14"/>
    <w:rsid w:val="093223D0"/>
    <w:rsid w:val="09414F75"/>
    <w:rsid w:val="094470AB"/>
    <w:rsid w:val="09583CAB"/>
    <w:rsid w:val="095A6DFD"/>
    <w:rsid w:val="09867EC2"/>
    <w:rsid w:val="09926330"/>
    <w:rsid w:val="09B92009"/>
    <w:rsid w:val="09D27A29"/>
    <w:rsid w:val="09D63199"/>
    <w:rsid w:val="09F124DC"/>
    <w:rsid w:val="0A0B3AD2"/>
    <w:rsid w:val="0A103B20"/>
    <w:rsid w:val="0A1469F1"/>
    <w:rsid w:val="0A173D8A"/>
    <w:rsid w:val="0A740EC6"/>
    <w:rsid w:val="0A8C4F92"/>
    <w:rsid w:val="0AB622D1"/>
    <w:rsid w:val="0AE21792"/>
    <w:rsid w:val="0B11078A"/>
    <w:rsid w:val="0B4A5DF3"/>
    <w:rsid w:val="0B5E23C0"/>
    <w:rsid w:val="0B6B4131"/>
    <w:rsid w:val="0B7E67EB"/>
    <w:rsid w:val="0BB81E48"/>
    <w:rsid w:val="0BD80C41"/>
    <w:rsid w:val="0BF16E09"/>
    <w:rsid w:val="0BF550E1"/>
    <w:rsid w:val="0C202296"/>
    <w:rsid w:val="0C415301"/>
    <w:rsid w:val="0C4853AF"/>
    <w:rsid w:val="0C5466CF"/>
    <w:rsid w:val="0C7F3E15"/>
    <w:rsid w:val="0CC05689"/>
    <w:rsid w:val="0CD5224C"/>
    <w:rsid w:val="0CE47224"/>
    <w:rsid w:val="0D362C45"/>
    <w:rsid w:val="0D61316C"/>
    <w:rsid w:val="0D711EBE"/>
    <w:rsid w:val="0D771EA7"/>
    <w:rsid w:val="0DA728AC"/>
    <w:rsid w:val="0DAD175B"/>
    <w:rsid w:val="0E3708D9"/>
    <w:rsid w:val="0E3D4FDF"/>
    <w:rsid w:val="0E4A09D7"/>
    <w:rsid w:val="0E6E3C34"/>
    <w:rsid w:val="0F1D748A"/>
    <w:rsid w:val="0F4E079B"/>
    <w:rsid w:val="0F782620"/>
    <w:rsid w:val="0F8A7784"/>
    <w:rsid w:val="0FA523B9"/>
    <w:rsid w:val="100F311E"/>
    <w:rsid w:val="101B6D4A"/>
    <w:rsid w:val="108B22CD"/>
    <w:rsid w:val="10C31C47"/>
    <w:rsid w:val="10C64AE7"/>
    <w:rsid w:val="10F04644"/>
    <w:rsid w:val="110171B2"/>
    <w:rsid w:val="119B1CE5"/>
    <w:rsid w:val="11D44799"/>
    <w:rsid w:val="121656BA"/>
    <w:rsid w:val="1220184D"/>
    <w:rsid w:val="123900DB"/>
    <w:rsid w:val="123B6254"/>
    <w:rsid w:val="123C247F"/>
    <w:rsid w:val="1240387E"/>
    <w:rsid w:val="12A73823"/>
    <w:rsid w:val="12A771A7"/>
    <w:rsid w:val="12B04029"/>
    <w:rsid w:val="12F70A8D"/>
    <w:rsid w:val="130A48C3"/>
    <w:rsid w:val="132303DD"/>
    <w:rsid w:val="1331496D"/>
    <w:rsid w:val="13392934"/>
    <w:rsid w:val="13583AE1"/>
    <w:rsid w:val="1358580E"/>
    <w:rsid w:val="139327D8"/>
    <w:rsid w:val="13A46671"/>
    <w:rsid w:val="14160D76"/>
    <w:rsid w:val="14256000"/>
    <w:rsid w:val="1466786F"/>
    <w:rsid w:val="14AA6043"/>
    <w:rsid w:val="14CD31AF"/>
    <w:rsid w:val="14E836E8"/>
    <w:rsid w:val="14F142C3"/>
    <w:rsid w:val="152B1104"/>
    <w:rsid w:val="15506DE8"/>
    <w:rsid w:val="158640D7"/>
    <w:rsid w:val="15BE553B"/>
    <w:rsid w:val="161147C5"/>
    <w:rsid w:val="16327956"/>
    <w:rsid w:val="16725680"/>
    <w:rsid w:val="16A3322F"/>
    <w:rsid w:val="16C120B7"/>
    <w:rsid w:val="16D51B5B"/>
    <w:rsid w:val="17321307"/>
    <w:rsid w:val="1745083A"/>
    <w:rsid w:val="1755379B"/>
    <w:rsid w:val="179F3A97"/>
    <w:rsid w:val="17AE49E6"/>
    <w:rsid w:val="17CD5A7B"/>
    <w:rsid w:val="18035F6A"/>
    <w:rsid w:val="1843750D"/>
    <w:rsid w:val="186366A3"/>
    <w:rsid w:val="1878091F"/>
    <w:rsid w:val="187A66B9"/>
    <w:rsid w:val="1881324F"/>
    <w:rsid w:val="18CE622A"/>
    <w:rsid w:val="195E3B99"/>
    <w:rsid w:val="19874F49"/>
    <w:rsid w:val="1A4E73C9"/>
    <w:rsid w:val="1A9A126F"/>
    <w:rsid w:val="1AA4601E"/>
    <w:rsid w:val="1ABF7C53"/>
    <w:rsid w:val="1ADE6206"/>
    <w:rsid w:val="1AF95D42"/>
    <w:rsid w:val="1BB22919"/>
    <w:rsid w:val="1C263D41"/>
    <w:rsid w:val="1C6673DB"/>
    <w:rsid w:val="1CC529AF"/>
    <w:rsid w:val="1D031FA5"/>
    <w:rsid w:val="1D700D25"/>
    <w:rsid w:val="1DE55E1B"/>
    <w:rsid w:val="1DEA2636"/>
    <w:rsid w:val="1E1B3D79"/>
    <w:rsid w:val="1E261FEC"/>
    <w:rsid w:val="1E5D014C"/>
    <w:rsid w:val="1E60149D"/>
    <w:rsid w:val="1E625159"/>
    <w:rsid w:val="1E6C052F"/>
    <w:rsid w:val="1EB31B66"/>
    <w:rsid w:val="1EB529F8"/>
    <w:rsid w:val="1EBE0819"/>
    <w:rsid w:val="1EF17AB3"/>
    <w:rsid w:val="1F1F4D17"/>
    <w:rsid w:val="1F7F6C84"/>
    <w:rsid w:val="1FBC2999"/>
    <w:rsid w:val="1FE63CE8"/>
    <w:rsid w:val="20247C3C"/>
    <w:rsid w:val="205E7BE3"/>
    <w:rsid w:val="2064550E"/>
    <w:rsid w:val="20687543"/>
    <w:rsid w:val="208A18F1"/>
    <w:rsid w:val="208D63E6"/>
    <w:rsid w:val="209173AA"/>
    <w:rsid w:val="20A506BA"/>
    <w:rsid w:val="20F63843"/>
    <w:rsid w:val="20FC7B94"/>
    <w:rsid w:val="215A766D"/>
    <w:rsid w:val="217947C6"/>
    <w:rsid w:val="21F270BA"/>
    <w:rsid w:val="220A4513"/>
    <w:rsid w:val="221A0842"/>
    <w:rsid w:val="22B32E1B"/>
    <w:rsid w:val="22CD6AE0"/>
    <w:rsid w:val="236906A5"/>
    <w:rsid w:val="2375481A"/>
    <w:rsid w:val="23822B30"/>
    <w:rsid w:val="23EE120B"/>
    <w:rsid w:val="2403705B"/>
    <w:rsid w:val="242169C1"/>
    <w:rsid w:val="247D7C61"/>
    <w:rsid w:val="24997A50"/>
    <w:rsid w:val="249D5D77"/>
    <w:rsid w:val="24B445FB"/>
    <w:rsid w:val="24C74F14"/>
    <w:rsid w:val="24D708E2"/>
    <w:rsid w:val="251B6F7E"/>
    <w:rsid w:val="252515BC"/>
    <w:rsid w:val="25765C2D"/>
    <w:rsid w:val="259D2BC3"/>
    <w:rsid w:val="25E42581"/>
    <w:rsid w:val="25F5013E"/>
    <w:rsid w:val="262A1C6D"/>
    <w:rsid w:val="26315BFD"/>
    <w:rsid w:val="265064E5"/>
    <w:rsid w:val="267C008C"/>
    <w:rsid w:val="26A276B5"/>
    <w:rsid w:val="26BA68C7"/>
    <w:rsid w:val="26FE792B"/>
    <w:rsid w:val="271D63E4"/>
    <w:rsid w:val="27BE3E87"/>
    <w:rsid w:val="27C35275"/>
    <w:rsid w:val="27CE0EF8"/>
    <w:rsid w:val="283167B4"/>
    <w:rsid w:val="28682A73"/>
    <w:rsid w:val="286D5EF0"/>
    <w:rsid w:val="28C249AD"/>
    <w:rsid w:val="28CD1B01"/>
    <w:rsid w:val="28E404D9"/>
    <w:rsid w:val="291138C7"/>
    <w:rsid w:val="29B22A93"/>
    <w:rsid w:val="29BE37C1"/>
    <w:rsid w:val="2A223E03"/>
    <w:rsid w:val="2A326ADA"/>
    <w:rsid w:val="2A7D74CC"/>
    <w:rsid w:val="2B086248"/>
    <w:rsid w:val="2B3F4C1F"/>
    <w:rsid w:val="2B4D1216"/>
    <w:rsid w:val="2B58393A"/>
    <w:rsid w:val="2BBC30CD"/>
    <w:rsid w:val="2BD61550"/>
    <w:rsid w:val="2BE06712"/>
    <w:rsid w:val="2C095760"/>
    <w:rsid w:val="2C503941"/>
    <w:rsid w:val="2C6E581C"/>
    <w:rsid w:val="2CA429E2"/>
    <w:rsid w:val="2CC806DE"/>
    <w:rsid w:val="2D146D2C"/>
    <w:rsid w:val="2D3B7B03"/>
    <w:rsid w:val="2D440581"/>
    <w:rsid w:val="2D470656"/>
    <w:rsid w:val="2D493ADC"/>
    <w:rsid w:val="2D55451C"/>
    <w:rsid w:val="2D5B158F"/>
    <w:rsid w:val="2DFB6036"/>
    <w:rsid w:val="2E670FB8"/>
    <w:rsid w:val="2E9034FC"/>
    <w:rsid w:val="2EB103B1"/>
    <w:rsid w:val="2EC7148F"/>
    <w:rsid w:val="2F383A5C"/>
    <w:rsid w:val="2FA818EE"/>
    <w:rsid w:val="2FBE43F5"/>
    <w:rsid w:val="2FC53C32"/>
    <w:rsid w:val="2FD157C7"/>
    <w:rsid w:val="300A115E"/>
    <w:rsid w:val="309D4655"/>
    <w:rsid w:val="30D74EC9"/>
    <w:rsid w:val="317503B0"/>
    <w:rsid w:val="31D53C4D"/>
    <w:rsid w:val="31F71A11"/>
    <w:rsid w:val="31FE12AB"/>
    <w:rsid w:val="320F37A8"/>
    <w:rsid w:val="32253D2B"/>
    <w:rsid w:val="32513A45"/>
    <w:rsid w:val="32C84DFE"/>
    <w:rsid w:val="32D35558"/>
    <w:rsid w:val="32DA35B8"/>
    <w:rsid w:val="32EB59BC"/>
    <w:rsid w:val="3337740D"/>
    <w:rsid w:val="33805DA1"/>
    <w:rsid w:val="33934B2E"/>
    <w:rsid w:val="33C37075"/>
    <w:rsid w:val="34017CDC"/>
    <w:rsid w:val="34B443F6"/>
    <w:rsid w:val="34EC41DF"/>
    <w:rsid w:val="35040A33"/>
    <w:rsid w:val="351A24AD"/>
    <w:rsid w:val="352F7485"/>
    <w:rsid w:val="354E123E"/>
    <w:rsid w:val="354F2AD2"/>
    <w:rsid w:val="35C60438"/>
    <w:rsid w:val="360D6591"/>
    <w:rsid w:val="361F2C5E"/>
    <w:rsid w:val="363976F7"/>
    <w:rsid w:val="36592621"/>
    <w:rsid w:val="366E68DA"/>
    <w:rsid w:val="36B042B6"/>
    <w:rsid w:val="36B941C1"/>
    <w:rsid w:val="36E02E58"/>
    <w:rsid w:val="36F10E36"/>
    <w:rsid w:val="36F84B57"/>
    <w:rsid w:val="3751494E"/>
    <w:rsid w:val="37757EA8"/>
    <w:rsid w:val="37C00FC8"/>
    <w:rsid w:val="37D62F7A"/>
    <w:rsid w:val="37F222D9"/>
    <w:rsid w:val="3801173C"/>
    <w:rsid w:val="38060F79"/>
    <w:rsid w:val="38733B2C"/>
    <w:rsid w:val="38761BD7"/>
    <w:rsid w:val="38AE69D5"/>
    <w:rsid w:val="38FC32F5"/>
    <w:rsid w:val="39030A9D"/>
    <w:rsid w:val="396866FD"/>
    <w:rsid w:val="397E03C2"/>
    <w:rsid w:val="39DF043A"/>
    <w:rsid w:val="3A070DC0"/>
    <w:rsid w:val="3A0F5676"/>
    <w:rsid w:val="3A2065C7"/>
    <w:rsid w:val="3A34378D"/>
    <w:rsid w:val="3A36160B"/>
    <w:rsid w:val="3AEC5664"/>
    <w:rsid w:val="3AFB6043"/>
    <w:rsid w:val="3B5C6A72"/>
    <w:rsid w:val="3B7C229D"/>
    <w:rsid w:val="3B7F2CAA"/>
    <w:rsid w:val="3C1A13DF"/>
    <w:rsid w:val="3CA66A58"/>
    <w:rsid w:val="3CB2163E"/>
    <w:rsid w:val="3CBE3C7C"/>
    <w:rsid w:val="3CF316DB"/>
    <w:rsid w:val="3D5B3EF0"/>
    <w:rsid w:val="3D5C58DF"/>
    <w:rsid w:val="3DB23DD9"/>
    <w:rsid w:val="3E500D27"/>
    <w:rsid w:val="3E504D3E"/>
    <w:rsid w:val="3E573ADE"/>
    <w:rsid w:val="3E6670B2"/>
    <w:rsid w:val="3EA55E90"/>
    <w:rsid w:val="3ECD0998"/>
    <w:rsid w:val="3ED508CA"/>
    <w:rsid w:val="3F1B7587"/>
    <w:rsid w:val="3F88480C"/>
    <w:rsid w:val="3FA42170"/>
    <w:rsid w:val="3FAF36DB"/>
    <w:rsid w:val="3FB452E6"/>
    <w:rsid w:val="405759DA"/>
    <w:rsid w:val="40623B06"/>
    <w:rsid w:val="406A14B3"/>
    <w:rsid w:val="407C15D8"/>
    <w:rsid w:val="411601C3"/>
    <w:rsid w:val="41171B69"/>
    <w:rsid w:val="4127482E"/>
    <w:rsid w:val="41883A8E"/>
    <w:rsid w:val="418A60B4"/>
    <w:rsid w:val="41B370D6"/>
    <w:rsid w:val="42212582"/>
    <w:rsid w:val="426217F9"/>
    <w:rsid w:val="42755843"/>
    <w:rsid w:val="42BB205C"/>
    <w:rsid w:val="42C70708"/>
    <w:rsid w:val="42F40D67"/>
    <w:rsid w:val="42F6425B"/>
    <w:rsid w:val="43146FF6"/>
    <w:rsid w:val="433204F8"/>
    <w:rsid w:val="433C3AAA"/>
    <w:rsid w:val="434800B5"/>
    <w:rsid w:val="437C1E5D"/>
    <w:rsid w:val="437F4ACF"/>
    <w:rsid w:val="43964A1C"/>
    <w:rsid w:val="43C879EE"/>
    <w:rsid w:val="449765BF"/>
    <w:rsid w:val="44B41FCD"/>
    <w:rsid w:val="44F46625"/>
    <w:rsid w:val="454C191C"/>
    <w:rsid w:val="4599227F"/>
    <w:rsid w:val="45A73923"/>
    <w:rsid w:val="45BE024B"/>
    <w:rsid w:val="45BE2AD4"/>
    <w:rsid w:val="45C2437E"/>
    <w:rsid w:val="45EA2721"/>
    <w:rsid w:val="46300B95"/>
    <w:rsid w:val="466F101E"/>
    <w:rsid w:val="4699240B"/>
    <w:rsid w:val="46AD6DF1"/>
    <w:rsid w:val="46FE4C6E"/>
    <w:rsid w:val="473E288A"/>
    <w:rsid w:val="475A659D"/>
    <w:rsid w:val="476207DA"/>
    <w:rsid w:val="47944B93"/>
    <w:rsid w:val="47C04462"/>
    <w:rsid w:val="47C84AD3"/>
    <w:rsid w:val="47C96CD1"/>
    <w:rsid w:val="47D84F8A"/>
    <w:rsid w:val="47DB6ABB"/>
    <w:rsid w:val="48083448"/>
    <w:rsid w:val="487969FF"/>
    <w:rsid w:val="4917331D"/>
    <w:rsid w:val="492C2716"/>
    <w:rsid w:val="492E569F"/>
    <w:rsid w:val="4949602E"/>
    <w:rsid w:val="494B446A"/>
    <w:rsid w:val="494E1C27"/>
    <w:rsid w:val="49A21436"/>
    <w:rsid w:val="49A36AB0"/>
    <w:rsid w:val="49A97E85"/>
    <w:rsid w:val="49D92DDD"/>
    <w:rsid w:val="4A420047"/>
    <w:rsid w:val="4A444508"/>
    <w:rsid w:val="4A456A14"/>
    <w:rsid w:val="4A66451F"/>
    <w:rsid w:val="4AAB056F"/>
    <w:rsid w:val="4BC53B5B"/>
    <w:rsid w:val="4C2C5737"/>
    <w:rsid w:val="4C340FD6"/>
    <w:rsid w:val="4C500112"/>
    <w:rsid w:val="4C964045"/>
    <w:rsid w:val="4CB044DC"/>
    <w:rsid w:val="4CBE2BFA"/>
    <w:rsid w:val="4CE7379F"/>
    <w:rsid w:val="4D010671"/>
    <w:rsid w:val="4D33244B"/>
    <w:rsid w:val="4D743D8A"/>
    <w:rsid w:val="4DD04E9D"/>
    <w:rsid w:val="4E2452B7"/>
    <w:rsid w:val="4E30585B"/>
    <w:rsid w:val="4E695109"/>
    <w:rsid w:val="4E9D6524"/>
    <w:rsid w:val="4EAD1AF9"/>
    <w:rsid w:val="4EE23C1E"/>
    <w:rsid w:val="4F1913AC"/>
    <w:rsid w:val="4F6426A9"/>
    <w:rsid w:val="4F7A31F5"/>
    <w:rsid w:val="4F8A4209"/>
    <w:rsid w:val="4FB92CDA"/>
    <w:rsid w:val="4FE775A6"/>
    <w:rsid w:val="4FF54231"/>
    <w:rsid w:val="50077447"/>
    <w:rsid w:val="50652E94"/>
    <w:rsid w:val="50793188"/>
    <w:rsid w:val="51091597"/>
    <w:rsid w:val="51A823AB"/>
    <w:rsid w:val="51CC648B"/>
    <w:rsid w:val="52065DA2"/>
    <w:rsid w:val="522E4D5D"/>
    <w:rsid w:val="52642695"/>
    <w:rsid w:val="528B1069"/>
    <w:rsid w:val="52930D7F"/>
    <w:rsid w:val="52AF0C37"/>
    <w:rsid w:val="53137AC4"/>
    <w:rsid w:val="5331200C"/>
    <w:rsid w:val="53531B6E"/>
    <w:rsid w:val="53D170F4"/>
    <w:rsid w:val="53DA50FB"/>
    <w:rsid w:val="54606A92"/>
    <w:rsid w:val="54EA3B5A"/>
    <w:rsid w:val="55846FDD"/>
    <w:rsid w:val="560143A9"/>
    <w:rsid w:val="562365CA"/>
    <w:rsid w:val="56266269"/>
    <w:rsid w:val="56340430"/>
    <w:rsid w:val="56441BBF"/>
    <w:rsid w:val="56581D59"/>
    <w:rsid w:val="56A7525D"/>
    <w:rsid w:val="56B0773B"/>
    <w:rsid w:val="57041F50"/>
    <w:rsid w:val="571F7091"/>
    <w:rsid w:val="57792910"/>
    <w:rsid w:val="5781180D"/>
    <w:rsid w:val="57C77D46"/>
    <w:rsid w:val="57CF4F1B"/>
    <w:rsid w:val="58201757"/>
    <w:rsid w:val="58602168"/>
    <w:rsid w:val="587C2E96"/>
    <w:rsid w:val="58AB4E89"/>
    <w:rsid w:val="58AD7356"/>
    <w:rsid w:val="58B5550E"/>
    <w:rsid w:val="58C11261"/>
    <w:rsid w:val="58D20175"/>
    <w:rsid w:val="58DF02DF"/>
    <w:rsid w:val="593F0ECC"/>
    <w:rsid w:val="594069F9"/>
    <w:rsid w:val="597B64D7"/>
    <w:rsid w:val="599A5E0E"/>
    <w:rsid w:val="59AD7B0E"/>
    <w:rsid w:val="59C23070"/>
    <w:rsid w:val="59D55070"/>
    <w:rsid w:val="59FD6E5D"/>
    <w:rsid w:val="5A2F5AF5"/>
    <w:rsid w:val="5A3329D4"/>
    <w:rsid w:val="5A51315F"/>
    <w:rsid w:val="5A8D1386"/>
    <w:rsid w:val="5ABB6C3C"/>
    <w:rsid w:val="5ABD4E5D"/>
    <w:rsid w:val="5AFF7905"/>
    <w:rsid w:val="5B1836AE"/>
    <w:rsid w:val="5B2C2A94"/>
    <w:rsid w:val="5B492C91"/>
    <w:rsid w:val="5B6B15AA"/>
    <w:rsid w:val="5BD3529A"/>
    <w:rsid w:val="5BF25754"/>
    <w:rsid w:val="5C1E13B0"/>
    <w:rsid w:val="5C1E5B2C"/>
    <w:rsid w:val="5C4C4AD1"/>
    <w:rsid w:val="5C662A50"/>
    <w:rsid w:val="5CEA2522"/>
    <w:rsid w:val="5CF2777D"/>
    <w:rsid w:val="5D2708E3"/>
    <w:rsid w:val="5D664D05"/>
    <w:rsid w:val="5D7C584C"/>
    <w:rsid w:val="5D7F0635"/>
    <w:rsid w:val="5D894E7F"/>
    <w:rsid w:val="5D8C2DD2"/>
    <w:rsid w:val="5D8D080D"/>
    <w:rsid w:val="5DBF6493"/>
    <w:rsid w:val="5DF86DCC"/>
    <w:rsid w:val="5E3E4C2D"/>
    <w:rsid w:val="5E5867E1"/>
    <w:rsid w:val="5E872AA3"/>
    <w:rsid w:val="5E874CE8"/>
    <w:rsid w:val="5E9327A6"/>
    <w:rsid w:val="5EB00E5C"/>
    <w:rsid w:val="5EB20079"/>
    <w:rsid w:val="5EBB4DE8"/>
    <w:rsid w:val="5ED35331"/>
    <w:rsid w:val="5EE37831"/>
    <w:rsid w:val="5F213F68"/>
    <w:rsid w:val="5F2F6349"/>
    <w:rsid w:val="5F3816A2"/>
    <w:rsid w:val="5F600D4E"/>
    <w:rsid w:val="5F956DDF"/>
    <w:rsid w:val="5FA416F1"/>
    <w:rsid w:val="5FDC55D3"/>
    <w:rsid w:val="5FE76CF2"/>
    <w:rsid w:val="5FF469EE"/>
    <w:rsid w:val="5FFB0094"/>
    <w:rsid w:val="60160416"/>
    <w:rsid w:val="60C03CCF"/>
    <w:rsid w:val="60C864A2"/>
    <w:rsid w:val="60E62C9D"/>
    <w:rsid w:val="613D3B0D"/>
    <w:rsid w:val="61A06374"/>
    <w:rsid w:val="61FA53C7"/>
    <w:rsid w:val="620B6CB1"/>
    <w:rsid w:val="622470A5"/>
    <w:rsid w:val="62857C4E"/>
    <w:rsid w:val="6286607D"/>
    <w:rsid w:val="629E56AD"/>
    <w:rsid w:val="634B0772"/>
    <w:rsid w:val="636E7A2E"/>
    <w:rsid w:val="63C01CBD"/>
    <w:rsid w:val="64187854"/>
    <w:rsid w:val="643F3D04"/>
    <w:rsid w:val="644204E6"/>
    <w:rsid w:val="64635DFB"/>
    <w:rsid w:val="64646E18"/>
    <w:rsid w:val="647844F5"/>
    <w:rsid w:val="64AF3910"/>
    <w:rsid w:val="64BC2C9E"/>
    <w:rsid w:val="64C626B7"/>
    <w:rsid w:val="65847DA9"/>
    <w:rsid w:val="65912A7B"/>
    <w:rsid w:val="65A329BF"/>
    <w:rsid w:val="65C23D9E"/>
    <w:rsid w:val="65F567E7"/>
    <w:rsid w:val="660E4242"/>
    <w:rsid w:val="662519F4"/>
    <w:rsid w:val="66354951"/>
    <w:rsid w:val="666E1199"/>
    <w:rsid w:val="66BA2385"/>
    <w:rsid w:val="66DB09CF"/>
    <w:rsid w:val="66E96680"/>
    <w:rsid w:val="67237A0F"/>
    <w:rsid w:val="67487CFE"/>
    <w:rsid w:val="677038E2"/>
    <w:rsid w:val="677777A9"/>
    <w:rsid w:val="67B43783"/>
    <w:rsid w:val="67B92A72"/>
    <w:rsid w:val="67CF21E8"/>
    <w:rsid w:val="67EF4E57"/>
    <w:rsid w:val="68233F9E"/>
    <w:rsid w:val="685E210F"/>
    <w:rsid w:val="687B3F16"/>
    <w:rsid w:val="689340A3"/>
    <w:rsid w:val="68D777E8"/>
    <w:rsid w:val="68DC73EC"/>
    <w:rsid w:val="69293200"/>
    <w:rsid w:val="694347AF"/>
    <w:rsid w:val="694F06EB"/>
    <w:rsid w:val="6963607F"/>
    <w:rsid w:val="69766916"/>
    <w:rsid w:val="699E4F9D"/>
    <w:rsid w:val="69B23B9D"/>
    <w:rsid w:val="69E82867"/>
    <w:rsid w:val="6A591743"/>
    <w:rsid w:val="6AA159CB"/>
    <w:rsid w:val="6AA26939"/>
    <w:rsid w:val="6AD50437"/>
    <w:rsid w:val="6AE4041A"/>
    <w:rsid w:val="6AEE57CB"/>
    <w:rsid w:val="6AF9048F"/>
    <w:rsid w:val="6B9C69D2"/>
    <w:rsid w:val="6BB104FC"/>
    <w:rsid w:val="6BD126F0"/>
    <w:rsid w:val="6BE1773A"/>
    <w:rsid w:val="6BE35659"/>
    <w:rsid w:val="6C2B66F7"/>
    <w:rsid w:val="6C5B64F3"/>
    <w:rsid w:val="6CD73A65"/>
    <w:rsid w:val="6D05726A"/>
    <w:rsid w:val="6D3113B3"/>
    <w:rsid w:val="6D673555"/>
    <w:rsid w:val="6D717C1E"/>
    <w:rsid w:val="6DC267F1"/>
    <w:rsid w:val="6DEF2A6B"/>
    <w:rsid w:val="6E032FC6"/>
    <w:rsid w:val="6E0563E0"/>
    <w:rsid w:val="6E083615"/>
    <w:rsid w:val="6E0C5E8E"/>
    <w:rsid w:val="6E0D26B4"/>
    <w:rsid w:val="6E360FB8"/>
    <w:rsid w:val="6E6F0BB4"/>
    <w:rsid w:val="6E8A31F2"/>
    <w:rsid w:val="6EB25B0B"/>
    <w:rsid w:val="6EB80BA0"/>
    <w:rsid w:val="6ED37D90"/>
    <w:rsid w:val="6F00046B"/>
    <w:rsid w:val="6F065AB6"/>
    <w:rsid w:val="6F3364F9"/>
    <w:rsid w:val="6F612830"/>
    <w:rsid w:val="6FD10B10"/>
    <w:rsid w:val="6FE61F22"/>
    <w:rsid w:val="70023F93"/>
    <w:rsid w:val="701D5187"/>
    <w:rsid w:val="70352925"/>
    <w:rsid w:val="703F06B2"/>
    <w:rsid w:val="70505871"/>
    <w:rsid w:val="706525CA"/>
    <w:rsid w:val="706B4405"/>
    <w:rsid w:val="706D168B"/>
    <w:rsid w:val="70801B07"/>
    <w:rsid w:val="709A7A5C"/>
    <w:rsid w:val="70A1406F"/>
    <w:rsid w:val="70DD3DED"/>
    <w:rsid w:val="715B3C2A"/>
    <w:rsid w:val="718A172E"/>
    <w:rsid w:val="71994E64"/>
    <w:rsid w:val="71B56F54"/>
    <w:rsid w:val="71EE7FB9"/>
    <w:rsid w:val="7251779C"/>
    <w:rsid w:val="725277CF"/>
    <w:rsid w:val="72536FDC"/>
    <w:rsid w:val="727D75DF"/>
    <w:rsid w:val="72CF6549"/>
    <w:rsid w:val="72D36E77"/>
    <w:rsid w:val="72EF572A"/>
    <w:rsid w:val="72FB66FD"/>
    <w:rsid w:val="732872C5"/>
    <w:rsid w:val="73995BF3"/>
    <w:rsid w:val="73AC4C34"/>
    <w:rsid w:val="73B920B2"/>
    <w:rsid w:val="73B97799"/>
    <w:rsid w:val="74412921"/>
    <w:rsid w:val="7475710D"/>
    <w:rsid w:val="747621BD"/>
    <w:rsid w:val="74B16EA9"/>
    <w:rsid w:val="74E12818"/>
    <w:rsid w:val="74F93E92"/>
    <w:rsid w:val="750B356A"/>
    <w:rsid w:val="750C4DDC"/>
    <w:rsid w:val="755D5E43"/>
    <w:rsid w:val="756950CA"/>
    <w:rsid w:val="75922EAF"/>
    <w:rsid w:val="75AD28A1"/>
    <w:rsid w:val="75B239CA"/>
    <w:rsid w:val="760A7D9D"/>
    <w:rsid w:val="763E51CC"/>
    <w:rsid w:val="766026E6"/>
    <w:rsid w:val="76CE7275"/>
    <w:rsid w:val="76DB2792"/>
    <w:rsid w:val="76E4362B"/>
    <w:rsid w:val="770A1659"/>
    <w:rsid w:val="77114867"/>
    <w:rsid w:val="77123301"/>
    <w:rsid w:val="771F60E4"/>
    <w:rsid w:val="77415699"/>
    <w:rsid w:val="779E068E"/>
    <w:rsid w:val="78202360"/>
    <w:rsid w:val="78780EA8"/>
    <w:rsid w:val="78A06277"/>
    <w:rsid w:val="78C64F8E"/>
    <w:rsid w:val="791A1EB8"/>
    <w:rsid w:val="79A123DE"/>
    <w:rsid w:val="79A37A59"/>
    <w:rsid w:val="79C61A14"/>
    <w:rsid w:val="79D7423A"/>
    <w:rsid w:val="79D92D5E"/>
    <w:rsid w:val="7A067805"/>
    <w:rsid w:val="7A9218E7"/>
    <w:rsid w:val="7AA408FA"/>
    <w:rsid w:val="7B123707"/>
    <w:rsid w:val="7B307625"/>
    <w:rsid w:val="7B7425F3"/>
    <w:rsid w:val="7B761608"/>
    <w:rsid w:val="7B8332A3"/>
    <w:rsid w:val="7C105077"/>
    <w:rsid w:val="7C113D31"/>
    <w:rsid w:val="7C416F95"/>
    <w:rsid w:val="7C4E5B9F"/>
    <w:rsid w:val="7C580760"/>
    <w:rsid w:val="7C9C47E0"/>
    <w:rsid w:val="7C9E070C"/>
    <w:rsid w:val="7CB939CF"/>
    <w:rsid w:val="7E2C19FD"/>
    <w:rsid w:val="7E416E82"/>
    <w:rsid w:val="7E4B1AB3"/>
    <w:rsid w:val="7E58216F"/>
    <w:rsid w:val="7E886BD8"/>
    <w:rsid w:val="7E922F1E"/>
    <w:rsid w:val="7F506C4D"/>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paragraph" w:styleId="3">
    <w:name w:val="heading 2"/>
    <w:basedOn w:val="2"/>
    <w:next w:val="1"/>
    <w:qFormat/>
    <w:uiPriority w:val="9"/>
    <w:pPr>
      <w:numPr>
        <w:ilvl w:val="1"/>
        <w:numId w:val="2"/>
      </w:numPr>
      <w:pBdr>
        <w:top w:val="none" w:color="auto" w:sz="0" w:space="0"/>
      </w:pBdr>
      <w:spacing w:before="180"/>
      <w:outlineLvl w:val="1"/>
    </w:pPr>
    <w:rPr>
      <w:rFonts w:cs="Times New Roman"/>
      <w:sz w:val="32"/>
      <w:szCs w:val="32"/>
    </w:rPr>
  </w:style>
  <w:style w:type="paragraph" w:styleId="4">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5">
    <w:name w:val="heading 4"/>
    <w:basedOn w:val="4"/>
    <w:next w:val="1"/>
    <w:link w:val="27"/>
    <w:qFormat/>
    <w:uiPriority w:val="9"/>
    <w:pPr>
      <w:numPr>
        <w:ilvl w:val="3"/>
      </w:numPr>
      <w:outlineLvl w:val="3"/>
    </w:pPr>
    <w:rPr>
      <w:i/>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99"/>
    <w:pPr>
      <w:jc w:val="left"/>
    </w:pPr>
  </w:style>
  <w:style w:type="paragraph" w:styleId="7">
    <w:name w:val="Body Text"/>
    <w:basedOn w:val="1"/>
    <w:qFormat/>
    <w:uiPriority w:val="0"/>
    <w:pPr>
      <w:spacing w:after="120"/>
      <w:jc w:val="both"/>
    </w:p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568" w:hanging="284"/>
    </w:pPr>
  </w:style>
  <w:style w:type="paragraph" w:styleId="11">
    <w:name w:val="annotation subject"/>
    <w:basedOn w:val="6"/>
    <w:next w:val="6"/>
    <w:link w:val="26"/>
    <w:semiHidden/>
    <w:unhideWhenUsed/>
    <w:qFormat/>
    <w:uiPriority w:val="99"/>
    <w:rPr>
      <w:b/>
      <w:bCs/>
    </w:rPr>
  </w:style>
  <w:style w:type="table" w:styleId="13">
    <w:name w:val="Table Grid"/>
    <w:basedOn w:val="12"/>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99"/>
    <w:rPr>
      <w:color w:val="0000FF"/>
      <w:u w:val="single"/>
    </w:rPr>
  </w:style>
  <w:style w:type="character" w:styleId="16">
    <w:name w:val="annotation reference"/>
    <w:basedOn w:val="14"/>
    <w:qFormat/>
    <w:uiPriority w:val="0"/>
    <w:rPr>
      <w:sz w:val="21"/>
      <w:szCs w:val="21"/>
    </w:rPr>
  </w:style>
  <w:style w:type="character" w:customStyle="1" w:styleId="17">
    <w:name w:val="页眉 字符"/>
    <w:basedOn w:val="14"/>
    <w:link w:val="9"/>
    <w:qFormat/>
    <w:uiPriority w:val="99"/>
    <w:rPr>
      <w:sz w:val="18"/>
      <w:szCs w:val="18"/>
    </w:rPr>
  </w:style>
  <w:style w:type="character" w:customStyle="1" w:styleId="18">
    <w:name w:val="页脚 字符"/>
    <w:basedOn w:val="14"/>
    <w:link w:val="8"/>
    <w:qFormat/>
    <w:uiPriority w:val="99"/>
    <w:rPr>
      <w:sz w:val="18"/>
      <w:szCs w:val="18"/>
    </w:rPr>
  </w:style>
  <w:style w:type="paragraph" w:customStyle="1" w:styleId="1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0">
    <w:name w:val="TF"/>
    <w:basedOn w:val="19"/>
    <w:qFormat/>
    <w:uiPriority w:val="0"/>
    <w:pPr>
      <w:keepNext w:val="0"/>
      <w:spacing w:before="0" w:after="240"/>
    </w:pPr>
  </w:style>
  <w:style w:type="paragraph" w:styleId="21">
    <w:name w:val="List Paragraph"/>
    <w:basedOn w:val="1"/>
    <w:qFormat/>
    <w:uiPriority w:val="34"/>
    <w:pPr>
      <w:ind w:firstLine="420" w:firstLineChars="200"/>
    </w:pPr>
  </w:style>
  <w:style w:type="paragraph" w:customStyle="1" w:styleId="22">
    <w:name w:val="B1"/>
    <w:basedOn w:val="10"/>
    <w:qFormat/>
    <w:uiPriority w:val="0"/>
  </w:style>
  <w:style w:type="paragraph" w:customStyle="1" w:styleId="23">
    <w:name w:val="Doc-text2"/>
    <w:basedOn w:val="1"/>
    <w:qFormat/>
    <w:uiPriority w:val="0"/>
    <w:pPr>
      <w:tabs>
        <w:tab w:val="left" w:pos="1622"/>
      </w:tabs>
      <w:ind w:left="1622" w:hanging="363"/>
      <w:jc w:val="left"/>
    </w:pPr>
    <w:rPr>
      <w:rFonts w:eastAsia="MS Mincho"/>
      <w:szCs w:val="24"/>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批注文字 字符"/>
    <w:basedOn w:val="14"/>
    <w:link w:val="6"/>
    <w:qFormat/>
    <w:uiPriority w:val="99"/>
    <w:rPr>
      <w:kern w:val="2"/>
      <w:sz w:val="21"/>
      <w:szCs w:val="22"/>
    </w:rPr>
  </w:style>
  <w:style w:type="character" w:customStyle="1" w:styleId="26">
    <w:name w:val="批注主题 字符"/>
    <w:basedOn w:val="25"/>
    <w:link w:val="11"/>
    <w:semiHidden/>
    <w:qFormat/>
    <w:uiPriority w:val="99"/>
    <w:rPr>
      <w:b/>
      <w:bCs/>
      <w:kern w:val="2"/>
      <w:sz w:val="21"/>
      <w:szCs w:val="22"/>
    </w:rPr>
  </w:style>
  <w:style w:type="character" w:customStyle="1" w:styleId="27">
    <w:name w:val="标题 4 字符2"/>
    <w:link w:val="5"/>
    <w:qFormat/>
    <w:uiPriority w:val="9"/>
    <w:rPr>
      <w:i/>
    </w:rPr>
  </w:style>
  <w:style w:type="paragraph" w:customStyle="1" w:styleId="28">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9">
    <w:name w:val="Comments"/>
    <w:basedOn w:val="1"/>
    <w:qFormat/>
    <w:uiPriority w:val="0"/>
    <w:rPr>
      <w:i/>
      <w:sz w:val="18"/>
    </w:rPr>
  </w:style>
  <w:style w:type="paragraph" w:customStyle="1" w:styleId="30">
    <w:name w:val="Agreement"/>
    <w:basedOn w:val="1"/>
    <w:next w:val="23"/>
    <w:qFormat/>
    <w:uiPriority w:val="0"/>
    <w:pPr>
      <w:numPr>
        <w:ilvl w:val="0"/>
        <w:numId w:val="4"/>
      </w:numPr>
      <w:tabs>
        <w:tab w:val="left" w:pos="1619"/>
        <w:tab w:val="clear" w:pos="1352"/>
      </w:tabs>
      <w:spacing w:before="60"/>
      <w:ind w:left="1619"/>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1</TotalTime>
  <ScaleCrop>false</ScaleCrop>
  <LinksUpToDate>false</LinksUpToDate>
  <CharactersWithSpaces>15565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2023-11-03T08:32:15Z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59E8A00A2F474E36A28BDC587CC9B8FA</vt:lpwstr>
  </property>
</Properties>
</file>